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3399"/>
        </w:rPr>
      </w:pPr>
      <w:r w:rsidDel="00000000" w:rsidR="00000000" w:rsidRPr="00000000">
        <w:rPr>
          <w:rtl w:val="0"/>
        </w:rPr>
      </w:r>
    </w:p>
    <w:p w:rsidR="00000000" w:rsidDel="00000000" w:rsidP="00000000" w:rsidRDefault="00000000" w:rsidRPr="00000000" w14:paraId="00000002">
      <w:pPr>
        <w:rPr>
          <w:color w:val="003399"/>
        </w:rPr>
      </w:pPr>
      <w:r w:rsidDel="00000000" w:rsidR="00000000" w:rsidRPr="00000000">
        <w:rPr>
          <w:rtl w:val="0"/>
        </w:rPr>
      </w:r>
    </w:p>
    <w:p w:rsidR="00000000" w:rsidDel="00000000" w:rsidP="00000000" w:rsidRDefault="00000000" w:rsidRPr="00000000" w14:paraId="00000003">
      <w:pPr>
        <w:rPr>
          <w:color w:val="003399"/>
        </w:rPr>
      </w:pPr>
      <w:r w:rsidDel="00000000" w:rsidR="00000000" w:rsidRPr="00000000">
        <w:rPr>
          <w:rtl w:val="0"/>
        </w:rPr>
      </w:r>
    </w:p>
    <w:p w:rsidR="00000000" w:rsidDel="00000000" w:rsidP="00000000" w:rsidRDefault="00000000" w:rsidRPr="00000000" w14:paraId="00000004">
      <w:pPr>
        <w:rPr>
          <w:color w:val="003399"/>
        </w:rPr>
      </w:pPr>
      <w:r w:rsidDel="00000000" w:rsidR="00000000" w:rsidRPr="00000000">
        <w:rPr>
          <w:rtl w:val="0"/>
        </w:rPr>
      </w:r>
    </w:p>
    <w:p w:rsidR="00000000" w:rsidDel="00000000" w:rsidP="00000000" w:rsidRDefault="00000000" w:rsidRPr="00000000" w14:paraId="00000005">
      <w:pPr>
        <w:rPr>
          <w:color w:val="003399"/>
        </w:rPr>
      </w:pPr>
      <w:r w:rsidDel="00000000" w:rsidR="00000000" w:rsidRPr="00000000">
        <w:rPr>
          <w:rtl w:val="0"/>
        </w:rPr>
      </w:r>
    </w:p>
    <w:p w:rsidR="00000000" w:rsidDel="00000000" w:rsidP="00000000" w:rsidRDefault="00000000" w:rsidRPr="00000000" w14:paraId="00000006">
      <w:pPr>
        <w:rPr>
          <w:color w:val="003399"/>
        </w:rPr>
      </w:pPr>
      <w:r w:rsidDel="00000000" w:rsidR="00000000" w:rsidRPr="00000000">
        <w:rPr>
          <w:rtl w:val="0"/>
        </w:rPr>
      </w:r>
    </w:p>
    <w:p w:rsidR="00000000" w:rsidDel="00000000" w:rsidP="00000000" w:rsidRDefault="00000000" w:rsidRPr="00000000" w14:paraId="00000007">
      <w:pPr>
        <w:rPr>
          <w:color w:val="003399"/>
        </w:rPr>
      </w:pPr>
      <w:r w:rsidDel="00000000" w:rsidR="00000000" w:rsidRPr="00000000">
        <w:rPr>
          <w:rtl w:val="0"/>
        </w:rPr>
      </w:r>
    </w:p>
    <w:p w:rsidR="00000000" w:rsidDel="00000000" w:rsidP="00000000" w:rsidRDefault="00000000" w:rsidRPr="00000000" w14:paraId="00000008">
      <w:pPr>
        <w:rPr>
          <w:color w:val="003399"/>
        </w:rPr>
      </w:pPr>
      <w:r w:rsidDel="00000000" w:rsidR="00000000" w:rsidRPr="00000000">
        <w:rPr>
          <w:rtl w:val="0"/>
        </w:rPr>
      </w:r>
    </w:p>
    <w:p w:rsidR="00000000" w:rsidDel="00000000" w:rsidP="00000000" w:rsidRDefault="00000000" w:rsidRPr="00000000" w14:paraId="00000009">
      <w:pPr>
        <w:rPr>
          <w:color w:val="003399"/>
        </w:rPr>
      </w:pPr>
      <w:r w:rsidDel="00000000" w:rsidR="00000000" w:rsidRPr="00000000">
        <w:rPr>
          <w:rtl w:val="0"/>
        </w:rPr>
      </w:r>
    </w:p>
    <w:p w:rsidR="00000000" w:rsidDel="00000000" w:rsidP="00000000" w:rsidRDefault="00000000" w:rsidRPr="00000000" w14:paraId="0000000A">
      <w:pPr>
        <w:rPr>
          <w:color w:val="003399"/>
        </w:rPr>
      </w:pPr>
      <w:r w:rsidDel="00000000" w:rsidR="00000000" w:rsidRPr="00000000">
        <w:rPr>
          <w:rtl w:val="0"/>
        </w:rPr>
      </w:r>
    </w:p>
    <w:p w:rsidR="00000000" w:rsidDel="00000000" w:rsidP="00000000" w:rsidRDefault="00000000" w:rsidRPr="00000000" w14:paraId="0000000B">
      <w:pPr>
        <w:rPr>
          <w:color w:val="003399"/>
        </w:rPr>
      </w:pPr>
      <w:r w:rsidDel="00000000" w:rsidR="00000000" w:rsidRPr="00000000">
        <w:rPr>
          <w:rtl w:val="0"/>
        </w:rPr>
      </w:r>
    </w:p>
    <w:p w:rsidR="00000000" w:rsidDel="00000000" w:rsidP="00000000" w:rsidRDefault="00000000" w:rsidRPr="00000000" w14:paraId="0000000C">
      <w:pPr>
        <w:rPr>
          <w:color w:val="003399"/>
        </w:rPr>
      </w:pPr>
      <w:r w:rsidDel="00000000" w:rsidR="00000000" w:rsidRPr="00000000">
        <w:rPr>
          <w:rtl w:val="0"/>
        </w:rPr>
      </w:r>
    </w:p>
    <w:p w:rsidR="00000000" w:rsidDel="00000000" w:rsidP="00000000" w:rsidRDefault="00000000" w:rsidRPr="00000000" w14:paraId="0000000D">
      <w:pPr>
        <w:rPr>
          <w:color w:val="003399"/>
        </w:rPr>
      </w:pPr>
      <w:r w:rsidDel="00000000" w:rsidR="00000000" w:rsidRPr="00000000">
        <w:rPr>
          <w:rtl w:val="0"/>
        </w:rPr>
      </w:r>
    </w:p>
    <w:p w:rsidR="00000000" w:rsidDel="00000000" w:rsidP="00000000" w:rsidRDefault="00000000" w:rsidRPr="00000000" w14:paraId="0000000E">
      <w:pPr>
        <w:rPr>
          <w:color w:val="003399"/>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ahoma" w:cs="Tahoma" w:eastAsia="Tahoma" w:hAnsi="Tahoma"/>
          <w:b w:val="1"/>
          <w:i w:val="0"/>
          <w:smallCaps w:val="0"/>
          <w:strike w:val="0"/>
          <w:color w:val="003399"/>
          <w:sz w:val="72"/>
          <w:szCs w:val="72"/>
          <w:u w:val="none"/>
          <w:shd w:fill="auto" w:val="clear"/>
          <w:vertAlign w:val="baseline"/>
        </w:rPr>
      </w:pPr>
      <w:bookmarkStart w:colFirst="0" w:colLast="0" w:name="_heading=h.gjdgxs" w:id="0"/>
      <w:bookmarkEnd w:id="0"/>
      <w:r w:rsidDel="00000000" w:rsidR="00000000" w:rsidRPr="00000000">
        <w:rPr>
          <w:rFonts w:ascii="Tahoma" w:cs="Tahoma" w:eastAsia="Tahoma" w:hAnsi="Tahoma"/>
          <w:b w:val="1"/>
          <w:i w:val="0"/>
          <w:smallCaps w:val="0"/>
          <w:strike w:val="0"/>
          <w:color w:val="003399"/>
          <w:sz w:val="72"/>
          <w:szCs w:val="72"/>
          <w:u w:val="none"/>
          <w:shd w:fill="auto" w:val="clear"/>
          <w:vertAlign w:val="baseline"/>
          <w:rtl w:val="0"/>
        </w:rPr>
        <w:t xml:space="preserve">Equalities Policy (Exams)</w:t>
      </w:r>
    </w:p>
    <w:p w:rsidR="00000000" w:rsidDel="00000000" w:rsidP="00000000" w:rsidRDefault="00000000" w:rsidRPr="00000000" w14:paraId="00000010">
      <w:pPr>
        <w:rPr>
          <w:b w:val="1"/>
          <w:color w:val="ff3300"/>
          <w:sz w:val="72"/>
          <w:szCs w:val="72"/>
        </w:rPr>
      </w:pPr>
      <w:r w:rsidDel="00000000" w:rsidR="00000000" w:rsidRPr="00000000">
        <w:rPr>
          <w:color w:val="ff3300"/>
          <w:sz w:val="72"/>
          <w:szCs w:val="72"/>
          <w:rtl w:val="0"/>
        </w:rPr>
        <w:t xml:space="preserve">2021/22</w:t>
      </w: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jc w:val="right"/>
        <w:rPr/>
      </w:pPr>
      <w:r w:rsidDel="00000000" w:rsidR="00000000" w:rsidRPr="00000000">
        <w:rPr>
          <w:rtl w:val="0"/>
        </w:rPr>
      </w:r>
    </w:p>
    <w:p w:rsidR="00000000" w:rsidDel="00000000" w:rsidP="00000000" w:rsidRDefault="00000000" w:rsidRPr="00000000" w14:paraId="0000001C">
      <w:pPr>
        <w:spacing w:line="276" w:lineRule="auto"/>
        <w:jc w:val="right"/>
        <w:rPr/>
      </w:pPr>
      <w:r w:rsidDel="00000000" w:rsidR="00000000" w:rsidRPr="00000000">
        <w:rPr>
          <w:rtl w:val="0"/>
        </w:rPr>
        <w:t xml:space="preserve">This policy is reviewed annually to ensure compliance with current regulations</w:t>
      </w:r>
    </w:p>
    <w:tbl>
      <w:tblPr>
        <w:tblStyle w:val="Table1"/>
        <w:tblW w:w="3969.0" w:type="dxa"/>
        <w:jc w:val="left"/>
        <w:tblInd w:w="6204.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2008"/>
        <w:gridCol w:w="1961"/>
        <w:tblGridChange w:id="0">
          <w:tblGrid>
            <w:gridCol w:w="2008"/>
            <w:gridCol w:w="1961"/>
          </w:tblGrid>
        </w:tblGridChange>
      </w:tblGrid>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1D">
            <w:pPr>
              <w:spacing w:line="276" w:lineRule="auto"/>
              <w:rPr>
                <w:rFonts w:ascii="Verdana" w:cs="Verdana" w:eastAsia="Verdana" w:hAnsi="Verdana"/>
                <w:sz w:val="18"/>
                <w:szCs w:val="18"/>
              </w:rPr>
            </w:pPr>
            <w:bookmarkStart w:colFirst="0" w:colLast="0" w:name="_heading=h.30j0zll" w:id="1"/>
            <w:bookmarkEnd w:id="1"/>
            <w:r w:rsidDel="00000000" w:rsidR="00000000" w:rsidRPr="00000000">
              <w:rPr>
                <w:rFonts w:ascii="Verdana" w:cs="Verdana" w:eastAsia="Verdana" w:hAnsi="Verdana"/>
                <w:sz w:val="18"/>
                <w:szCs w:val="18"/>
                <w:rtl w:val="0"/>
              </w:rPr>
              <w:t xml:space="preserve">Approved/reviewed by</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Patrick Hawthorne/Exams Officer</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21">
            <w:pPr>
              <w:spacing w:line="276" w:lineRule="auto"/>
              <w:ind w:left="1080" w:hanging="108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Date of next review</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12.09.2021</w:t>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ahoma" w:cs="Tahoma" w:eastAsia="Tahoma" w:hAnsi="Tahoma"/>
          <w:b w:val="1"/>
          <w:i w:val="0"/>
          <w:smallCaps w:val="0"/>
          <w:strike w:val="0"/>
          <w:color w:val="0033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ahoma" w:cs="Tahoma" w:eastAsia="Tahoma" w:hAnsi="Tahoma"/>
          <w:b w:val="1"/>
          <w:i w:val="0"/>
          <w:smallCaps w:val="0"/>
          <w:strike w:val="0"/>
          <w:color w:val="003399"/>
          <w:sz w:val="24"/>
          <w:szCs w:val="24"/>
          <w:u w:val="none"/>
          <w:shd w:fill="auto" w:val="clear"/>
          <w:vertAlign w:val="baseline"/>
        </w:rPr>
      </w:pPr>
      <w:bookmarkStart w:colFirst="0" w:colLast="0" w:name="_heading=h.1fob9te" w:id="2"/>
      <w:bookmarkEnd w:id="2"/>
      <w:r w:rsidDel="00000000" w:rsidR="00000000" w:rsidRPr="00000000">
        <w:rPr>
          <w:rFonts w:ascii="Tahoma" w:cs="Tahoma" w:eastAsia="Tahoma" w:hAnsi="Tahoma"/>
          <w:b w:val="1"/>
          <w:i w:val="0"/>
          <w:smallCaps w:val="0"/>
          <w:strike w:val="0"/>
          <w:color w:val="003399"/>
          <w:sz w:val="24"/>
          <w:szCs w:val="24"/>
          <w:u w:val="none"/>
          <w:shd w:fill="auto" w:val="clear"/>
          <w:vertAlign w:val="baseline"/>
          <w:rtl w:val="0"/>
        </w:rPr>
        <w:t xml:space="preserve">Key staff involved in the policy</w:t>
      </w:r>
    </w:p>
    <w:tbl>
      <w:tblPr>
        <w:tblStyle w:val="Table2"/>
        <w:tblW w:w="10032.0" w:type="dxa"/>
        <w:jc w:val="left"/>
        <w:tblInd w:w="0.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400"/>
      </w:tblPr>
      <w:tblGrid>
        <w:gridCol w:w="3392"/>
        <w:gridCol w:w="6640"/>
        <w:tblGridChange w:id="0">
          <w:tblGrid>
            <w:gridCol w:w="3392"/>
            <w:gridCol w:w="6640"/>
          </w:tblGrid>
        </w:tblGridChange>
      </w:tblGrid>
      <w:tr>
        <w:trPr>
          <w:cantSplit w:val="0"/>
          <w:tblHeader w:val="0"/>
        </w:trPr>
        <w:tc>
          <w:tcPr>
            <w:shd w:fill="c6d9f1" w:val="clear"/>
          </w:tcPr>
          <w:p w:rsidR="00000000" w:rsidDel="00000000" w:rsidP="00000000" w:rsidRDefault="00000000" w:rsidRPr="00000000" w14:paraId="00000025">
            <w:pPr>
              <w:jc w:val="both"/>
              <w:rPr>
                <w:rFonts w:ascii="Verdana" w:cs="Verdana" w:eastAsia="Verdana" w:hAnsi="Verdana"/>
                <w:b w:val="1"/>
                <w:sz w:val="18"/>
                <w:szCs w:val="18"/>
              </w:rPr>
            </w:pPr>
            <w:bookmarkStart w:colFirst="0" w:colLast="0" w:name="_heading=h.3znysh7" w:id="3"/>
            <w:bookmarkEnd w:id="3"/>
            <w:r w:rsidDel="00000000" w:rsidR="00000000" w:rsidRPr="00000000">
              <w:rPr>
                <w:rFonts w:ascii="Verdana" w:cs="Verdana" w:eastAsia="Verdana" w:hAnsi="Verdana"/>
                <w:b w:val="1"/>
                <w:sz w:val="18"/>
                <w:szCs w:val="18"/>
                <w:rtl w:val="0"/>
              </w:rPr>
              <w:t xml:space="preserve">Role</w:t>
            </w:r>
          </w:p>
        </w:tc>
        <w:tc>
          <w:tcPr>
            <w:shd w:fill="c6d9f1" w:val="clear"/>
          </w:tcPr>
          <w:p w:rsidR="00000000" w:rsidDel="00000000" w:rsidP="00000000" w:rsidRDefault="00000000" w:rsidRPr="00000000" w14:paraId="00000026">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Name(s)</w:t>
            </w:r>
          </w:p>
        </w:tc>
      </w:tr>
      <w:tr>
        <w:trPr>
          <w:cantSplit w:val="0"/>
          <w:tblHeader w:val="0"/>
        </w:trPr>
        <w:tc>
          <w:tcPr/>
          <w:p w:rsidR="00000000" w:rsidDel="00000000" w:rsidP="00000000" w:rsidRDefault="00000000" w:rsidRPr="00000000" w14:paraId="00000027">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ALS lead/SENCo</w:t>
            </w:r>
          </w:p>
        </w:tc>
        <w:tc>
          <w:tcPr/>
          <w:p w:rsidR="00000000" w:rsidDel="00000000" w:rsidP="00000000" w:rsidRDefault="00000000" w:rsidRPr="00000000" w14:paraId="00000028">
            <w:pPr>
              <w:jc w:val="both"/>
              <w:rPr>
                <w:rFonts w:ascii="Verdana" w:cs="Verdana" w:eastAsia="Verdana" w:hAnsi="Verdana"/>
                <w:b w:val="1"/>
              </w:rPr>
            </w:pPr>
            <w:r w:rsidDel="00000000" w:rsidR="00000000" w:rsidRPr="00000000">
              <w:rPr>
                <w:rFonts w:ascii="Verdana" w:cs="Verdana" w:eastAsia="Verdana" w:hAnsi="Verdana"/>
                <w:b w:val="1"/>
                <w:rtl w:val="0"/>
              </w:rPr>
              <w:t xml:space="preserve">Andy Millard</w:t>
            </w:r>
          </w:p>
        </w:tc>
      </w:tr>
      <w:tr>
        <w:trPr>
          <w:cantSplit w:val="0"/>
          <w:tblHeader w:val="0"/>
        </w:trPr>
        <w:tc>
          <w:tcPr/>
          <w:p w:rsidR="00000000" w:rsidDel="00000000" w:rsidP="00000000" w:rsidRDefault="00000000" w:rsidRPr="00000000" w14:paraId="00000029">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Senior leader(s)</w:t>
            </w:r>
          </w:p>
        </w:tc>
        <w:tc>
          <w:tcPr/>
          <w:p w:rsidR="00000000" w:rsidDel="00000000" w:rsidP="00000000" w:rsidRDefault="00000000" w:rsidRPr="00000000" w14:paraId="0000002A">
            <w:pPr>
              <w:jc w:val="both"/>
              <w:rPr>
                <w:rFonts w:ascii="Verdana" w:cs="Verdana" w:eastAsia="Verdana" w:hAnsi="Verdana"/>
                <w:b w:val="1"/>
              </w:rPr>
            </w:pPr>
            <w:r w:rsidDel="00000000" w:rsidR="00000000" w:rsidRPr="00000000">
              <w:rPr>
                <w:rFonts w:ascii="Verdana" w:cs="Verdana" w:eastAsia="Verdana" w:hAnsi="Verdana"/>
                <w:b w:val="1"/>
                <w:rtl w:val="0"/>
              </w:rPr>
              <w:t xml:space="preserve">Leona Brown-Morris</w:t>
            </w:r>
          </w:p>
        </w:tc>
      </w:tr>
      <w:tr>
        <w:trPr>
          <w:cantSplit w:val="0"/>
          <w:tblHeader w:val="0"/>
        </w:trPr>
        <w:tc>
          <w:tcPr/>
          <w:p w:rsidR="00000000" w:rsidDel="00000000" w:rsidP="00000000" w:rsidRDefault="00000000" w:rsidRPr="00000000" w14:paraId="0000002B">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Head of centre</w:t>
            </w:r>
            <w:r w:rsidDel="00000000" w:rsidR="00000000" w:rsidRPr="00000000">
              <w:rPr>
                <w:rFonts w:ascii="Verdana" w:cs="Verdana" w:eastAsia="Verdana" w:hAnsi="Verdana"/>
                <w:b w:val="1"/>
                <w:color w:val="ff3300"/>
                <w:sz w:val="18"/>
                <w:szCs w:val="18"/>
                <w:rtl w:val="0"/>
              </w:rPr>
              <w:t xml:space="preserve"> </w:t>
            </w:r>
            <w:r w:rsidDel="00000000" w:rsidR="00000000" w:rsidRPr="00000000">
              <w:rPr>
                <w:rtl w:val="0"/>
              </w:rPr>
            </w:r>
          </w:p>
        </w:tc>
        <w:tc>
          <w:tcPr/>
          <w:p w:rsidR="00000000" w:rsidDel="00000000" w:rsidP="00000000" w:rsidRDefault="00000000" w:rsidRPr="00000000" w14:paraId="0000002C">
            <w:pPr>
              <w:jc w:val="both"/>
              <w:rPr>
                <w:rFonts w:ascii="Verdana" w:cs="Verdana" w:eastAsia="Verdana" w:hAnsi="Verdana"/>
                <w:b w:val="1"/>
              </w:rPr>
            </w:pPr>
            <w:r w:rsidDel="00000000" w:rsidR="00000000" w:rsidRPr="00000000">
              <w:rPr>
                <w:rFonts w:ascii="Verdana" w:cs="Verdana" w:eastAsia="Verdana" w:hAnsi="Verdana"/>
                <w:b w:val="1"/>
                <w:rtl w:val="0"/>
              </w:rPr>
              <w:t xml:space="preserve">Andy Millard</w:t>
            </w:r>
          </w:p>
        </w:tc>
      </w:tr>
      <w:tr>
        <w:trPr>
          <w:cantSplit w:val="0"/>
          <w:tblHeader w:val="0"/>
        </w:trPr>
        <w:tc>
          <w:tcPr/>
          <w:p w:rsidR="00000000" w:rsidDel="00000000" w:rsidP="00000000" w:rsidRDefault="00000000" w:rsidRPr="00000000" w14:paraId="0000002D">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Exams Officer </w:t>
            </w:r>
          </w:p>
        </w:tc>
        <w:tc>
          <w:tcPr/>
          <w:p w:rsidR="00000000" w:rsidDel="00000000" w:rsidP="00000000" w:rsidRDefault="00000000" w:rsidRPr="00000000" w14:paraId="0000002E">
            <w:pPr>
              <w:jc w:val="both"/>
              <w:rPr>
                <w:rFonts w:ascii="Verdana" w:cs="Verdana" w:eastAsia="Verdana" w:hAnsi="Verdana"/>
                <w:b w:val="1"/>
              </w:rPr>
            </w:pPr>
            <w:r w:rsidDel="00000000" w:rsidR="00000000" w:rsidRPr="00000000">
              <w:rPr>
                <w:rFonts w:ascii="Verdana" w:cs="Verdana" w:eastAsia="Verdana" w:hAnsi="Verdana"/>
                <w:b w:val="1"/>
                <w:rtl w:val="0"/>
              </w:rPr>
              <w:t xml:space="preserve">Patrick Hawthorne</w:t>
            </w:r>
          </w:p>
        </w:tc>
      </w:tr>
      <w:tr>
        <w:trPr>
          <w:cantSplit w:val="0"/>
          <w:tblHeader w:val="0"/>
        </w:trPr>
        <w:tc>
          <w:tcPr/>
          <w:p w:rsidR="00000000" w:rsidDel="00000000" w:rsidP="00000000" w:rsidRDefault="00000000" w:rsidRPr="00000000" w14:paraId="0000002F">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Assessor(s)</w:t>
            </w:r>
          </w:p>
        </w:tc>
        <w:tc>
          <w:tcPr/>
          <w:p w:rsidR="00000000" w:rsidDel="00000000" w:rsidP="00000000" w:rsidRDefault="00000000" w:rsidRPr="00000000" w14:paraId="00000030">
            <w:pPr>
              <w:jc w:val="both"/>
              <w:rPr>
                <w:rFonts w:ascii="Verdana" w:cs="Verdana" w:eastAsia="Verdana" w:hAnsi="Verdana"/>
                <w:b w:val="1"/>
              </w:rPr>
            </w:pPr>
            <w:r w:rsidDel="00000000" w:rsidR="00000000" w:rsidRPr="00000000">
              <w:rPr>
                <w:rtl w:val="0"/>
              </w:rPr>
            </w:r>
          </w:p>
        </w:tc>
      </w:tr>
      <w:tr>
        <w:trPr>
          <w:cantSplit w:val="0"/>
          <w:tblHeader w:val="0"/>
        </w:trPr>
        <w:tc>
          <w:tcPr/>
          <w:p w:rsidR="00000000" w:rsidDel="00000000" w:rsidP="00000000" w:rsidRDefault="00000000" w:rsidRPr="00000000" w14:paraId="00000031">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Access arrangement facilitators</w:t>
            </w:r>
          </w:p>
        </w:tc>
        <w:tc>
          <w:tcPr/>
          <w:p w:rsidR="00000000" w:rsidDel="00000000" w:rsidP="00000000" w:rsidRDefault="00000000" w:rsidRPr="00000000" w14:paraId="00000032">
            <w:pPr>
              <w:jc w:val="both"/>
              <w:rPr>
                <w:rFonts w:ascii="Verdana" w:cs="Verdana" w:eastAsia="Verdana" w:hAnsi="Verdana"/>
                <w:b w:val="1"/>
              </w:rPr>
            </w:pPr>
            <w:r w:rsidDel="00000000" w:rsidR="00000000" w:rsidRPr="00000000">
              <w:rPr>
                <w:rFonts w:ascii="Verdana" w:cs="Verdana" w:eastAsia="Verdana" w:hAnsi="Verdana"/>
                <w:b w:val="1"/>
                <w:rtl w:val="0"/>
              </w:rPr>
              <w:t xml:space="preserve">Other staff - Jan Loughborough</w:t>
            </w:r>
          </w:p>
        </w:tc>
      </w:tr>
    </w:tbl>
    <w:p w:rsidR="00000000" w:rsidDel="00000000" w:rsidP="00000000" w:rsidRDefault="00000000" w:rsidRPr="00000000" w14:paraId="00000033">
      <w:pPr>
        <w:spacing w:after="200" w:line="276" w:lineRule="auto"/>
        <w:rPr>
          <w:b w:val="1"/>
          <w:color w:val="003399"/>
          <w:sz w:val="28"/>
          <w:szCs w:val="28"/>
        </w:rPr>
      </w:pPr>
      <w:r w:rsidDel="00000000" w:rsidR="00000000" w:rsidRPr="00000000">
        <w:rPr>
          <w:rtl w:val="0"/>
        </w:rPr>
      </w:r>
    </w:p>
    <w:p w:rsidR="00000000" w:rsidDel="00000000" w:rsidP="00000000" w:rsidRDefault="00000000" w:rsidRPr="00000000" w14:paraId="00000034">
      <w:pPr>
        <w:spacing w:after="200" w:line="276" w:lineRule="auto"/>
        <w:rPr>
          <w:b w:val="1"/>
          <w:color w:val="003399"/>
          <w:sz w:val="28"/>
          <w:szCs w:val="28"/>
        </w:rPr>
      </w:pPr>
      <w:r w:rsidDel="00000000" w:rsidR="00000000" w:rsidRPr="00000000">
        <w:rPr>
          <w:rtl w:val="0"/>
        </w:rPr>
      </w:r>
    </w:p>
    <w:p w:rsidR="00000000" w:rsidDel="00000000" w:rsidP="00000000" w:rsidRDefault="00000000" w:rsidRPr="00000000" w14:paraId="00000035">
      <w:pPr>
        <w:spacing w:after="200" w:line="276" w:lineRule="auto"/>
        <w:rPr>
          <w:b w:val="1"/>
          <w:color w:val="003399"/>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ahoma" w:cs="Tahoma" w:eastAsia="Tahoma" w:hAnsi="Tahoma"/>
          <w:b w:val="1"/>
          <w:i w:val="0"/>
          <w:smallCaps w:val="0"/>
          <w:strike w:val="0"/>
          <w:color w:val="003399"/>
          <w:sz w:val="24"/>
          <w:szCs w:val="24"/>
          <w:u w:val="none"/>
          <w:shd w:fill="auto" w:val="clear"/>
          <w:vertAlign w:val="baseline"/>
        </w:rPr>
      </w:pPr>
      <w:bookmarkStart w:colFirst="0" w:colLast="0" w:name="_heading=h.2et92p0" w:id="4"/>
      <w:bookmarkEnd w:id="4"/>
      <w:r w:rsidDel="00000000" w:rsidR="00000000" w:rsidRPr="00000000">
        <w:rPr>
          <w:rFonts w:ascii="Tahoma" w:cs="Tahoma" w:eastAsia="Tahoma" w:hAnsi="Tahoma"/>
          <w:b w:val="1"/>
          <w:i w:val="0"/>
          <w:smallCaps w:val="0"/>
          <w:strike w:val="0"/>
          <w:color w:val="003399"/>
          <w:sz w:val="24"/>
          <w:szCs w:val="24"/>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42"/>
            </w:tabs>
            <w:spacing w:after="10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Equalities Policy (Exams)</w:t>
              <w:tab/>
              <w:t xml:space="preserve">1</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42"/>
            </w:tabs>
            <w:spacing w:after="10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Key staff involved in the policy</w:t>
              <w:tab/>
              <w:t xml:space="preserve">2</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42"/>
            </w:tabs>
            <w:spacing w:after="10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Contents</w:t>
              <w:tab/>
              <w:t xml:space="preserve">3</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42"/>
            </w:tabs>
            <w:spacing w:after="10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Purpose of the policy</w:t>
              <w:tab/>
              <w:t xml:space="preserve">4</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42"/>
            </w:tabs>
            <w:spacing w:after="10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9">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Implementing access arrangements and the conduct of exams</w:t>
              <w:tab/>
            </w:r>
          </w:hyperlink>
          <w:r w:rsidDel="00000000" w:rsidR="00000000" w:rsidRPr="00000000">
            <w:fldChar w:fldCharType="begin"/>
            <w:instrText xml:space="preserve"> PAGEREF _heading=h.1ci93xb \h </w:instrText>
            <w:fldChar w:fldCharType="separate"/>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42"/>
            </w:tabs>
            <w:spacing w:after="10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Equality Act 2010 definition of disability</w:t>
              <w:tab/>
              <w:t xml:space="preserve">4</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42"/>
            </w:tabs>
            <w:spacing w:after="10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Identifying the need for access arrangements</w:t>
              <w:tab/>
              <w:t xml:space="preserve">4</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42"/>
            </w:tabs>
            <w:spacing w:after="100" w:before="12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Roles and responsibilities</w:t>
              <w:tab/>
              <w:t xml:space="preserve">4</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42"/>
            </w:tabs>
            <w:spacing w:after="100" w:before="12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Use of word processors</w:t>
              <w:tab/>
              <w:t xml:space="preserve">5</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42"/>
            </w:tabs>
            <w:spacing w:after="10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Requesting access arrangements</w:t>
              <w:tab/>
              <w:t xml:space="preserve">6</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42"/>
            </w:tabs>
            <w:spacing w:after="100" w:before="12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Roles and responsibilities</w:t>
              <w:tab/>
              <w:t xml:space="preserve">6</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42"/>
            </w:tabs>
            <w:spacing w:after="10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Implementing access arrangements and the conduct of exams</w:t>
              <w:tab/>
              <w:t xml:space="preserve">7</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42"/>
            </w:tabs>
            <w:spacing w:after="100" w:before="12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Roles and responsibilities</w:t>
              <w:tab/>
              <w:t xml:space="preserve">7</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42"/>
            </w:tabs>
            <w:spacing w:after="100" w:before="120" w:line="240"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4sinio">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External assessments</w:t>
              <w:tab/>
              <w:t xml:space="preserve">7</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42"/>
            </w:tabs>
            <w:spacing w:after="100" w:before="120" w:line="240"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z337ya">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Internal assessments</w:t>
              <w:tab/>
              <w:t xml:space="preserve">9</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42"/>
            </w:tabs>
            <w:spacing w:after="10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i7ojhp">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Facilitating access - examples</w:t>
              <w:tab/>
              <w:t xml:space="preserve">11</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55"/>
        </w:tabs>
        <w:spacing w:after="100" w:before="12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spacing w:after="200" w:line="276" w:lineRule="auto"/>
        <w:rPr>
          <w:b w:val="1"/>
          <w:color w:val="003399"/>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ahoma" w:cs="Tahoma" w:eastAsia="Tahoma" w:hAnsi="Tahoma"/>
          <w:b w:val="1"/>
          <w:i w:val="0"/>
          <w:smallCaps w:val="0"/>
          <w:strike w:val="0"/>
          <w:color w:val="003399"/>
          <w:sz w:val="24"/>
          <w:szCs w:val="24"/>
          <w:u w:val="none"/>
          <w:shd w:fill="auto" w:val="clear"/>
          <w:vertAlign w:val="baseline"/>
        </w:rPr>
      </w:pPr>
      <w:bookmarkStart w:colFirst="0" w:colLast="0" w:name="_heading=h.tyjcwt" w:id="5"/>
      <w:bookmarkEnd w:id="5"/>
      <w:r w:rsidDel="00000000" w:rsidR="00000000" w:rsidRPr="00000000">
        <w:rPr>
          <w:rFonts w:ascii="Tahoma" w:cs="Tahoma" w:eastAsia="Tahoma" w:hAnsi="Tahoma"/>
          <w:b w:val="1"/>
          <w:i w:val="0"/>
          <w:smallCaps w:val="0"/>
          <w:strike w:val="0"/>
          <w:color w:val="003399"/>
          <w:sz w:val="24"/>
          <w:szCs w:val="24"/>
          <w:u w:val="none"/>
          <w:shd w:fill="auto" w:val="clear"/>
          <w:vertAlign w:val="baseline"/>
          <w:rtl w:val="0"/>
        </w:rPr>
        <w:t xml:space="preserve">Purpose of the policy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32702500</wp:posOffset>
                </wp:positionV>
                <wp:extent cx="3937000" cy="2622550"/>
                <wp:effectExtent b="0" l="0" r="0" t="0"/>
                <wp:wrapNone/>
                <wp:docPr id="2" name=""/>
                <a:graphic>
                  <a:graphicData uri="http://schemas.microsoft.com/office/word/2010/wordprocessingShape">
                    <wps:wsp>
                      <wps:cNvSpPr/>
                      <wps:cNvPr id="2" name="Shape 2"/>
                      <wps:spPr>
                        <a:xfrm>
                          <a:off x="3393375" y="2484600"/>
                          <a:ext cx="3905250" cy="2590800"/>
                        </a:xfrm>
                        <a:prstGeom prst="rect">
                          <a:avLst/>
                        </a:prstGeom>
                        <a:gradFill>
                          <a:gsLst>
                            <a:gs pos="0">
                              <a:srgbClr val="93B3D7"/>
                            </a:gs>
                            <a:gs pos="50000">
                              <a:srgbClr val="DAE5F1"/>
                            </a:gs>
                            <a:gs pos="100000">
                              <a:srgbClr val="93B3D7"/>
                            </a:gs>
                          </a:gsLst>
                          <a:lin ang="18900000" scaled="0"/>
                        </a:gradFill>
                        <a:ln cap="flat" cmpd="sng" w="31750">
                          <a:solidFill>
                            <a:srgbClr val="003399"/>
                          </a:solidFill>
                          <a:prstDash val="solid"/>
                          <a:miter lim="800000"/>
                          <a:headEnd len="sm" w="sm" type="none"/>
                          <a:tailEnd len="sm" w="sm" type="none"/>
                        </a:ln>
                        <a:effectLst>
                          <a:outerShdw rotWithShape="0" algn="ctr" dir="3806097" dist="28398">
                            <a:srgbClr val="244061">
                              <a:alpha val="49803"/>
                            </a:srgbClr>
                          </a:outerShdw>
                        </a:effectLst>
                      </wps:spPr>
                      <wps:txbx>
                        <w:txbxContent>
                          <w:p w:rsidR="00000000" w:rsidDel="00000000" w:rsidP="00000000" w:rsidRDefault="00000000" w:rsidRPr="00000000">
                            <w:pPr>
                              <w:spacing w:after="0" w:before="120" w:line="240"/>
                              <w:ind w:left="0" w:right="0" w:firstLine="0"/>
                              <w:jc w:val="left"/>
                              <w:textDirection w:val="btLr"/>
                            </w:pPr>
                            <w:r w:rsidDel="00000000" w:rsidR="00000000" w:rsidRPr="00000000">
                              <w:rPr>
                                <w:rFonts w:ascii="Tahoma" w:cs="Tahoma" w:eastAsia="Tahoma" w:hAnsi="Tahoma"/>
                                <w:b w:val="1"/>
                                <w:i w:val="0"/>
                                <w:smallCaps w:val="0"/>
                                <w:strike w:val="0"/>
                                <w:color w:val="003399"/>
                                <w:sz w:val="20"/>
                                <w:vertAlign w:val="baseline"/>
                              </w:rPr>
                              <w:t xml:space="preserve">Implementing access arrangements and the conduct of exams</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Tahoma" w:cs="Tahoma" w:eastAsia="Tahoma" w:hAnsi="Tahoma"/>
                                <w:b w:val="1"/>
                                <w:i w:val="0"/>
                                <w:smallCaps w:val="0"/>
                                <w:strike w:val="0"/>
                                <w:color w:val="003399"/>
                                <w:sz w:val="20"/>
                                <w:vertAlign w:val="baseline"/>
                              </w:rPr>
                            </w:r>
                            <w:r w:rsidDel="00000000" w:rsidR="00000000" w:rsidRPr="00000000">
                              <w:rPr>
                                <w:rFonts w:ascii="Tahoma" w:cs="Tahoma" w:eastAsia="Tahoma" w:hAnsi="Tahoma"/>
                                <w:b w:val="1"/>
                                <w:i w:val="0"/>
                                <w:smallCaps w:val="0"/>
                                <w:strike w:val="0"/>
                                <w:color w:val="ff3300"/>
                                <w:sz w:val="18"/>
                                <w:vertAlign w:val="baseline"/>
                              </w:rPr>
                              <w:t xml:space="preserve">Delete this text box when the information contained here is understood</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Tahoma" w:cs="Tahoma" w:eastAsia="Tahoma" w:hAnsi="Tahoma"/>
                                <w:b w:val="1"/>
                                <w:i w:val="0"/>
                                <w:smallCaps w:val="0"/>
                                <w:strike w:val="0"/>
                                <w:color w:val="ff33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Under this heading, consider roles and responsibilitiesin pre-planning and conducting exams and assessments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Consider where there may be different roles and responsibilities for external assessments, internal assessments and internal exams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Consider how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Ensuring exam information (JCQ notices, exam timetables etc.) are provided in an accessible format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Allocating staff as facilitators and ensuring they are trained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ahoma" w:cs="Tahoma" w:eastAsia="Tahoma" w:hAnsi="Tahoma"/>
                                <w:b w:val="0"/>
                                <w:i w:val="0"/>
                                <w:smallCaps w:val="0"/>
                                <w:strike w:val="0"/>
                                <w:color w:val="000000"/>
                                <w:sz w:val="18"/>
                                <w:vertAlign w:val="baseline"/>
                              </w:rPr>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ADD additional roles as may be involved in your centre’s processes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32702500</wp:posOffset>
                </wp:positionV>
                <wp:extent cx="3937000" cy="2622550"/>
                <wp:effectExtent b="0" l="0" r="0" t="0"/>
                <wp:wrapNone/>
                <wp:docPr id="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937000" cy="2622550"/>
                        </a:xfrm>
                        <a:prstGeom prst="rect"/>
                        <a:ln/>
                      </pic:spPr>
                    </pic:pic>
                  </a:graphicData>
                </a:graphic>
              </wp:anchor>
            </w:drawing>
          </mc:Fallback>
        </mc:AlternateContent>
      </w:r>
    </w:p>
    <w:p w:rsidR="00000000" w:rsidDel="00000000" w:rsidP="00000000" w:rsidRDefault="00000000" w:rsidRPr="00000000" w14:paraId="0000004B">
      <w:pPr>
        <w:rPr/>
      </w:pPr>
      <w:r w:rsidDel="00000000" w:rsidR="00000000" w:rsidRPr="00000000">
        <w:rPr>
          <w:rtl w:val="0"/>
        </w:rPr>
        <w:t xml:space="preserve">This document is provided as an exams-specific supplement to the centre-wide equalities/disability/accessibility policy/plan which details how the centre will:</w:t>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0490"/>
        </w:tabs>
        <w:spacing w:after="0" w:before="0" w:line="240" w:lineRule="auto"/>
        <w:ind w:left="720" w:right="-11" w:hanging="360"/>
        <w:jc w:val="left"/>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recognise its duties towards disabled candidates, ensuring compliance with all aspects of the Equality Act 2010†, particularly Section 20 (7). This must include a duty to explore and provide access to suitable courses, through the access arrangements process submit applications for reasonable adjustments and make reasonable adjustments to the service the centre provides to disabled candidates. Where the centre is under a duty to make a reasonable adjustment, the centre must not charge a disabled candidate any additional fee in relation to the adjustment or aid; †or any legislation in a relevant jurisdiction other than England and Wales which has an equivalent purpose and effect </w:t>
      </w:r>
    </w:p>
    <w:p w:rsidR="00000000" w:rsidDel="00000000" w:rsidP="00000000" w:rsidRDefault="00000000" w:rsidRPr="00000000" w14:paraId="0000004D">
      <w:pPr>
        <w:tabs>
          <w:tab w:val="left" w:pos="10490"/>
        </w:tabs>
        <w:spacing w:after="0" w:before="0" w:lineRule="auto"/>
        <w:ind w:right="-11"/>
        <w:jc w:val="right"/>
        <w:rPr/>
      </w:pPr>
      <w:r w:rsidDel="00000000" w:rsidR="00000000" w:rsidRPr="00000000">
        <w:rPr>
          <w:rtl w:val="0"/>
        </w:rPr>
        <w:t xml:space="preserve">(General Regulations for Approved Centres, section 5.4)</w:t>
      </w:r>
    </w:p>
    <w:p w:rsidR="00000000" w:rsidDel="00000000" w:rsidP="00000000" w:rsidRDefault="00000000" w:rsidRPr="00000000" w14:paraId="0000004E">
      <w:pPr>
        <w:jc w:val="right"/>
        <w:rPr>
          <w:i w:val="1"/>
          <w:color w:val="000000"/>
          <w:sz w:val="20"/>
          <w:szCs w:val="20"/>
        </w:rPr>
      </w:pPr>
      <w:r w:rsidDel="00000000" w:rsidR="00000000" w:rsidRPr="00000000">
        <w:rPr>
          <w:sz w:val="20"/>
          <w:szCs w:val="20"/>
          <w:rtl w:val="0"/>
        </w:rPr>
        <w:t xml:space="preserve">This publication is further referred to in this policy as </w:t>
      </w:r>
      <w:hyperlink r:id="rId11">
        <w:r w:rsidDel="00000000" w:rsidR="00000000" w:rsidRPr="00000000">
          <w:rPr>
            <w:color w:val="0000ff"/>
            <w:sz w:val="20"/>
            <w:szCs w:val="20"/>
            <w:u w:val="none"/>
            <w:rtl w:val="0"/>
          </w:rPr>
          <w:t xml:space="preserve">GR</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This policy details how the centre facilitates access to exams and assessments for disabled candidates, as defined under the terms of the Equality Act 2010, by outlining staff roles and responsibilities in relation to:</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identifying the need for appropriate arrangements, reasonable adjustments and/or adaptations (referred to in this policy as ‘access arrangements’)</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requesting access arrangements</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implementing access arrangements and the conduct of exams</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good practice in relation to the Equality Act 2010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ahoma" w:cs="Tahoma" w:eastAsia="Tahoma" w:hAnsi="Tahoma"/>
          <w:b w:val="1"/>
          <w:i w:val="0"/>
          <w:smallCaps w:val="0"/>
          <w:strike w:val="0"/>
          <w:color w:val="003399"/>
          <w:sz w:val="24"/>
          <w:szCs w:val="24"/>
          <w:u w:val="none"/>
          <w:shd w:fill="auto" w:val="clear"/>
          <w:vertAlign w:val="baseline"/>
        </w:rPr>
      </w:pPr>
      <w:bookmarkStart w:colFirst="0" w:colLast="0" w:name="_heading=h.3dy6vkm" w:id="6"/>
      <w:bookmarkEnd w:id="6"/>
      <w:r w:rsidDel="00000000" w:rsidR="00000000" w:rsidRPr="00000000">
        <w:rPr>
          <w:rFonts w:ascii="Tahoma" w:cs="Tahoma" w:eastAsia="Tahoma" w:hAnsi="Tahoma"/>
          <w:b w:val="1"/>
          <w:i w:val="0"/>
          <w:smallCaps w:val="0"/>
          <w:strike w:val="0"/>
          <w:color w:val="003399"/>
          <w:sz w:val="24"/>
          <w:szCs w:val="24"/>
          <w:u w:val="none"/>
          <w:shd w:fill="auto" w:val="clear"/>
          <w:vertAlign w:val="baseline"/>
          <w:rtl w:val="0"/>
        </w:rPr>
        <w:t xml:space="preserve">The Equality Act 2010 definition of disability</w:t>
      </w:r>
    </w:p>
    <w:p w:rsidR="00000000" w:rsidDel="00000000" w:rsidP="00000000" w:rsidRDefault="00000000" w:rsidRPr="00000000" w14:paraId="00000055">
      <w:pPr>
        <w:jc w:val="both"/>
        <w:rPr/>
      </w:pPr>
      <w:r w:rsidDel="00000000" w:rsidR="00000000" w:rsidRPr="00000000">
        <w:rPr>
          <w:rtl w:val="0"/>
        </w:rPr>
        <w:t xml:space="preserve">A definition is provided on page 9 of the JCQ publication (Adjustments for candidates with disabilities and learning difficulties) Access Arrangements and Reasonable Adjustments</w:t>
      </w:r>
      <w:r w:rsidDel="00000000" w:rsidR="00000000" w:rsidRPr="00000000">
        <w:rPr>
          <w:color w:val="0000ff"/>
          <w:u w:val="none"/>
          <w:rtl w:val="0"/>
        </w:rPr>
        <w:t xml:space="preserve"> </w:t>
      </w:r>
      <w:r w:rsidDel="00000000" w:rsidR="00000000" w:rsidRPr="00000000">
        <w:rPr>
          <w:rtl w:val="0"/>
        </w:rPr>
        <w:t xml:space="preserve">2021-2022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This publication is further referred to in this policy as </w:t>
      </w:r>
      <w:hyperlink r:id="rId12">
        <w:r w:rsidDel="00000000" w:rsidR="00000000" w:rsidRPr="00000000">
          <w:rPr>
            <w:rFonts w:ascii="Tahoma" w:cs="Tahoma" w:eastAsia="Tahoma" w:hAnsi="Tahoma"/>
            <w:b w:val="0"/>
            <w:i w:val="0"/>
            <w:smallCaps w:val="0"/>
            <w:strike w:val="0"/>
            <w:color w:val="0000ff"/>
            <w:sz w:val="20"/>
            <w:szCs w:val="20"/>
            <w:u w:val="none"/>
            <w:shd w:fill="auto" w:val="clear"/>
            <w:vertAlign w:val="baseline"/>
            <w:rtl w:val="0"/>
          </w:rPr>
          <w:t xml:space="preserve">AA</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ahoma" w:cs="Tahoma" w:eastAsia="Tahoma" w:hAnsi="Tahoma"/>
          <w:b w:val="1"/>
          <w:i w:val="0"/>
          <w:smallCaps w:val="0"/>
          <w:strike w:val="0"/>
          <w:color w:val="003399"/>
          <w:sz w:val="24"/>
          <w:szCs w:val="24"/>
          <w:u w:val="none"/>
          <w:shd w:fill="auto" w:val="clear"/>
          <w:vertAlign w:val="baseline"/>
        </w:rPr>
      </w:pPr>
      <w:bookmarkStart w:colFirst="0" w:colLast="0" w:name="_heading=h.1t3h5sf" w:id="7"/>
      <w:bookmarkEnd w:id="7"/>
      <w:r w:rsidDel="00000000" w:rsidR="00000000" w:rsidRPr="00000000">
        <w:rPr>
          <w:rFonts w:ascii="Tahoma" w:cs="Tahoma" w:eastAsia="Tahoma" w:hAnsi="Tahoma"/>
          <w:b w:val="1"/>
          <w:i w:val="0"/>
          <w:smallCaps w:val="0"/>
          <w:strike w:val="0"/>
          <w:color w:val="003399"/>
          <w:sz w:val="24"/>
          <w:szCs w:val="24"/>
          <w:u w:val="none"/>
          <w:shd w:fill="auto" w:val="clear"/>
          <w:vertAlign w:val="baseline"/>
          <w:rtl w:val="0"/>
        </w:rPr>
        <w:t xml:space="preserve">Identifying the need for access arrangements</w:t>
      </w:r>
    </w:p>
    <w:p w:rsidR="00000000" w:rsidDel="00000000" w:rsidP="00000000" w:rsidRDefault="00000000" w:rsidRPr="00000000" w14:paraId="00000058">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ahoma" w:cs="Tahoma" w:eastAsia="Tahoma" w:hAnsi="Tahoma"/>
          <w:b w:val="1"/>
          <w:i w:val="0"/>
          <w:smallCaps w:val="0"/>
          <w:strike w:val="0"/>
          <w:color w:val="ff3300"/>
          <w:sz w:val="22"/>
          <w:szCs w:val="22"/>
          <w:u w:val="none"/>
          <w:shd w:fill="auto" w:val="clear"/>
          <w:vertAlign w:val="baseline"/>
        </w:rPr>
      </w:pPr>
      <w:bookmarkStart w:colFirst="0" w:colLast="0" w:name="_heading=h.4d34og8" w:id="8"/>
      <w:bookmarkEnd w:id="8"/>
      <w:r w:rsidDel="00000000" w:rsidR="00000000" w:rsidRPr="00000000">
        <w:rPr>
          <w:rFonts w:ascii="Tahoma" w:cs="Tahoma" w:eastAsia="Tahoma" w:hAnsi="Tahoma"/>
          <w:b w:val="1"/>
          <w:i w:val="0"/>
          <w:smallCaps w:val="0"/>
          <w:strike w:val="0"/>
          <w:color w:val="ff3300"/>
          <w:sz w:val="22"/>
          <w:szCs w:val="22"/>
          <w:u w:val="none"/>
          <w:shd w:fill="auto" w:val="clear"/>
          <w:vertAlign w:val="baseline"/>
          <w:rtl w:val="0"/>
        </w:rPr>
        <w:t xml:space="preserve">Roles and responsibilities</w:t>
      </w:r>
    </w:p>
    <w:p w:rsidR="00000000" w:rsidDel="00000000" w:rsidP="00000000" w:rsidRDefault="00000000" w:rsidRPr="00000000" w14:paraId="00000059">
      <w:pPr>
        <w:rPr>
          <w:b w:val="1"/>
        </w:rPr>
      </w:pPr>
      <w:r w:rsidDel="00000000" w:rsidR="00000000" w:rsidRPr="00000000">
        <w:rPr>
          <w:b w:val="1"/>
          <w:rtl w:val="0"/>
        </w:rPr>
        <w:t xml:space="preserve">Head of Centre</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Is familiar with the entire contents, refers to and directs relevant centre staff to the annually updated JCQ publications including </w:t>
      </w:r>
      <w:hyperlink r:id="rId13">
        <w:r w:rsidDel="00000000" w:rsidR="00000000" w:rsidRPr="00000000">
          <w:rPr>
            <w:rFonts w:ascii="Tahoma" w:cs="Tahoma" w:eastAsia="Tahoma" w:hAnsi="Tahoma"/>
            <w:b w:val="0"/>
            <w:i w:val="0"/>
            <w:smallCaps w:val="0"/>
            <w:strike w:val="0"/>
            <w:color w:val="0000ff"/>
            <w:sz w:val="22"/>
            <w:szCs w:val="22"/>
            <w:u w:val="none"/>
            <w:shd w:fill="auto" w:val="clear"/>
            <w:vertAlign w:val="baseline"/>
            <w:rtl w:val="0"/>
          </w:rPr>
          <w:t xml:space="preserve">GR</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and </w:t>
      </w:r>
      <w:hyperlink r:id="rId14">
        <w:r w:rsidDel="00000000" w:rsidR="00000000" w:rsidRPr="00000000">
          <w:rPr>
            <w:rFonts w:ascii="Tahoma" w:cs="Tahoma" w:eastAsia="Tahoma" w:hAnsi="Tahoma"/>
            <w:b w:val="0"/>
            <w:i w:val="0"/>
            <w:smallCaps w:val="0"/>
            <w:strike w:val="0"/>
            <w:color w:val="0000ff"/>
            <w:sz w:val="22"/>
            <w:szCs w:val="22"/>
            <w:u w:val="none"/>
            <w:shd w:fill="auto" w:val="clear"/>
            <w:vertAlign w:val="baseline"/>
            <w:rtl w:val="0"/>
          </w:rPr>
          <w:t xml:space="preserve">AA</w:t>
        </w:r>
      </w:hyperlink>
      <w:r w:rsidDel="00000000" w:rsidR="00000000" w:rsidRPr="00000000">
        <w:rPr>
          <w:rtl w:val="0"/>
        </w:rPr>
      </w:r>
    </w:p>
    <w:p w:rsidR="00000000" w:rsidDel="00000000" w:rsidP="00000000" w:rsidRDefault="00000000" w:rsidRPr="00000000" w14:paraId="0000005B">
      <w:pPr>
        <w:spacing w:after="0" w:lineRule="auto"/>
        <w:rPr>
          <w:b w:val="1"/>
        </w:rPr>
      </w:pPr>
      <w:r w:rsidDel="00000000" w:rsidR="00000000" w:rsidRPr="00000000">
        <w:rPr>
          <w:b w:val="1"/>
          <w:rtl w:val="0"/>
        </w:rPr>
        <w:t xml:space="preserve">Senior leader(s)</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Are familiar with the entire contents of the annually updated JCQ publications including </w:t>
      </w:r>
      <w:hyperlink r:id="rId15">
        <w:r w:rsidDel="00000000" w:rsidR="00000000" w:rsidRPr="00000000">
          <w:rPr>
            <w:rFonts w:ascii="Tahoma" w:cs="Tahoma" w:eastAsia="Tahoma" w:hAnsi="Tahoma"/>
            <w:b w:val="0"/>
            <w:i w:val="0"/>
            <w:smallCaps w:val="0"/>
            <w:strike w:val="0"/>
            <w:color w:val="0000ff"/>
            <w:sz w:val="22"/>
            <w:szCs w:val="22"/>
            <w:u w:val="none"/>
            <w:shd w:fill="auto" w:val="clear"/>
            <w:vertAlign w:val="baseline"/>
            <w:rtl w:val="0"/>
          </w:rPr>
          <w:t xml:space="preserve">GR</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and </w:t>
      </w:r>
      <w:hyperlink r:id="rId16">
        <w:r w:rsidDel="00000000" w:rsidR="00000000" w:rsidRPr="00000000">
          <w:rPr>
            <w:rFonts w:ascii="Tahoma" w:cs="Tahoma" w:eastAsia="Tahoma" w:hAnsi="Tahoma"/>
            <w:b w:val="0"/>
            <w:i w:val="0"/>
            <w:smallCaps w:val="0"/>
            <w:strike w:val="0"/>
            <w:color w:val="0000ff"/>
            <w:sz w:val="22"/>
            <w:szCs w:val="22"/>
            <w:u w:val="none"/>
            <w:shd w:fill="auto" w:val="clear"/>
            <w:vertAlign w:val="baseline"/>
            <w:rtl w:val="0"/>
          </w:rPr>
          <w:t xml:space="preserve">AA</w:t>
        </w:r>
      </w:hyperlink>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b w:val="1"/>
          <w:rtl w:val="0"/>
        </w:rPr>
        <w:t xml:space="preserve">Additional learning support (ALS) lead/Special educational needs coordinator (SENCo)</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14" w:right="0" w:hanging="357"/>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Has full knowledge and understanding of the contents, refers to and directs relevant centre staff to the annually updated JCQ publication </w:t>
      </w:r>
      <w:hyperlink r:id="rId17">
        <w:r w:rsidDel="00000000" w:rsidR="00000000" w:rsidRPr="00000000">
          <w:rPr>
            <w:rFonts w:ascii="Tahoma" w:cs="Tahoma" w:eastAsia="Tahoma" w:hAnsi="Tahoma"/>
            <w:b w:val="0"/>
            <w:i w:val="0"/>
            <w:smallCaps w:val="0"/>
            <w:strike w:val="0"/>
            <w:color w:val="0000ff"/>
            <w:sz w:val="22"/>
            <w:szCs w:val="22"/>
            <w:u w:val="none"/>
            <w:shd w:fill="auto" w:val="clear"/>
            <w:vertAlign w:val="baseline"/>
            <w:rtl w:val="0"/>
          </w:rPr>
          <w:t xml:space="preserve">AA</w:t>
        </w:r>
      </w:hyperlink>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Teaching staff </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14" w:right="0" w:hanging="357"/>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Inform the ALS lead/SENCo of any support that might be needed by a candidate</w:t>
      </w:r>
    </w:p>
    <w:p w:rsidR="00000000" w:rsidDel="00000000" w:rsidP="00000000" w:rsidRDefault="00000000" w:rsidRPr="00000000" w14:paraId="00000061">
      <w:pPr>
        <w:rPr/>
      </w:pPr>
      <w:r w:rsidDel="00000000" w:rsidR="00000000" w:rsidRPr="00000000">
        <w:rPr>
          <w:b w:val="1"/>
          <w:rtl w:val="0"/>
        </w:rPr>
        <w:t xml:space="preserve">Support staff</w:t>
      </w:r>
      <w:r w:rsidDel="00000000" w:rsidR="00000000" w:rsidRPr="00000000">
        <w:rPr>
          <w:rtl w:val="0"/>
        </w:rPr>
        <w:t xml:space="preserve"> (for example, Learning Support Assistants, Teaching Assistants and Communication Support Workers) </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14" w:right="0" w:hanging="357"/>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(where appropriate) Provide comments/observations to support the ALS lead/SENCo to ‘paint a holistic picture of need’, confirming normal way of working for a candidate</w:t>
      </w:r>
    </w:p>
    <w:p w:rsidR="00000000" w:rsidDel="00000000" w:rsidP="00000000" w:rsidRDefault="00000000" w:rsidRPr="00000000" w14:paraId="00000063">
      <w:pPr>
        <w:rPr>
          <w:b w:val="1"/>
        </w:rPr>
      </w:pPr>
      <w:r w:rsidDel="00000000" w:rsidR="00000000" w:rsidRPr="00000000">
        <w:rPr>
          <w:b w:val="1"/>
          <w:rtl w:val="0"/>
        </w:rPr>
        <w:t xml:space="preserve">Assessor of candidates with learning difficulties</w:t>
      </w:r>
    </w:p>
    <w:p w:rsidR="00000000" w:rsidDel="00000000" w:rsidP="00000000" w:rsidRDefault="00000000" w:rsidRPr="00000000" w14:paraId="00000064">
      <w:pPr>
        <w:rPr/>
      </w:pPr>
      <w:r w:rsidDel="00000000" w:rsidR="00000000" w:rsidRPr="00000000">
        <w:rPr>
          <w:color w:val="000000"/>
          <w:rtl w:val="0"/>
        </w:rPr>
        <w:t xml:space="preserve">(An assessor of candidates with learning difficulties will be an appropriately qualified access arrangements assessor/psychologist/specialist assessor) </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Has detailed understanding of the JCQ publication </w:t>
      </w:r>
      <w:hyperlink r:id="rId18">
        <w:r w:rsidDel="00000000" w:rsidR="00000000" w:rsidRPr="00000000">
          <w:rPr>
            <w:rFonts w:ascii="Tahoma" w:cs="Tahoma" w:eastAsia="Tahoma" w:hAnsi="Tahoma"/>
            <w:b w:val="0"/>
            <w:i w:val="0"/>
            <w:smallCaps w:val="0"/>
            <w:strike w:val="0"/>
            <w:color w:val="0000ff"/>
            <w:sz w:val="22"/>
            <w:szCs w:val="22"/>
            <w:u w:val="none"/>
            <w:shd w:fill="auto" w:val="clear"/>
            <w:vertAlign w:val="baseline"/>
            <w:rtl w:val="0"/>
          </w:rPr>
          <w:t xml:space="preserve">AA</w:t>
        </w:r>
      </w:hyperlink>
      <w:r w:rsidDel="00000000" w:rsidR="00000000" w:rsidRPr="00000000">
        <w:rPr>
          <w:rFonts w:ascii="Tahoma" w:cs="Tahoma" w:eastAsia="Tahoma" w:hAnsi="Tahoma"/>
          <w:b w:val="0"/>
          <w:i w:val="0"/>
          <w:smallCaps w:val="0"/>
          <w:strike w:val="0"/>
          <w:color w:val="0000ff"/>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ahoma" w:cs="Tahoma" w:eastAsia="Tahoma" w:hAnsi="Tahoma"/>
          <w:b w:val="1"/>
          <w:i w:val="0"/>
          <w:smallCaps w:val="0"/>
          <w:strike w:val="0"/>
          <w:color w:val="ff3300"/>
          <w:sz w:val="22"/>
          <w:szCs w:val="22"/>
          <w:u w:val="none"/>
          <w:vertAlign w:val="baseline"/>
        </w:rPr>
      </w:pPr>
      <w:bookmarkStart w:colFirst="0" w:colLast="0" w:name="_heading=h.17dp8vu" w:id="10"/>
      <w:bookmarkEnd w:id="10"/>
      <w:r w:rsidDel="00000000" w:rsidR="00000000" w:rsidRPr="00000000">
        <w:rPr>
          <w:rFonts w:ascii="Tahoma" w:cs="Tahoma" w:eastAsia="Tahoma" w:hAnsi="Tahoma"/>
          <w:b w:val="1"/>
          <w:i w:val="0"/>
          <w:smallCaps w:val="0"/>
          <w:strike w:val="0"/>
          <w:color w:val="ff3300"/>
          <w:sz w:val="22"/>
          <w:szCs w:val="22"/>
          <w:u w:val="none"/>
          <w:vertAlign w:val="baseline"/>
          <w:rtl w:val="0"/>
        </w:rPr>
        <w:t xml:space="preserve">Use of word processors - </w:t>
      </w:r>
      <w:r w:rsidDel="00000000" w:rsidR="00000000" w:rsidRPr="00000000">
        <w:rPr>
          <w:b w:val="1"/>
          <w:color w:val="ff3300"/>
          <w:rtl w:val="0"/>
        </w:rPr>
        <w:t xml:space="preserve">https://drive.google.com/file/d/1cijtiAO-ego01Fx-S9ll2p1NQphiArLu/view?usp=sharing</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ahoma" w:cs="Tahoma" w:eastAsia="Tahoma" w:hAnsi="Tahoma"/>
          <w:b w:val="1"/>
          <w:i w:val="0"/>
          <w:smallCaps w:val="0"/>
          <w:strike w:val="0"/>
          <w:color w:val="003399"/>
          <w:sz w:val="24"/>
          <w:szCs w:val="24"/>
          <w:u w:val="none"/>
          <w:shd w:fill="auto" w:val="clear"/>
          <w:vertAlign w:val="baseline"/>
        </w:rPr>
      </w:pPr>
      <w:bookmarkStart w:colFirst="0" w:colLast="0" w:name="_heading=h.3rdcrjn" w:id="11"/>
      <w:bookmarkEnd w:id="11"/>
      <w:r w:rsidDel="00000000" w:rsidR="00000000" w:rsidRPr="00000000">
        <w:rPr>
          <w:rFonts w:ascii="Tahoma" w:cs="Tahoma" w:eastAsia="Tahoma" w:hAnsi="Tahoma"/>
          <w:b w:val="1"/>
          <w:i w:val="0"/>
          <w:smallCaps w:val="0"/>
          <w:strike w:val="0"/>
          <w:color w:val="003399"/>
          <w:sz w:val="24"/>
          <w:szCs w:val="24"/>
          <w:u w:val="none"/>
          <w:shd w:fill="auto" w:val="clear"/>
          <w:vertAlign w:val="baseline"/>
          <w:rtl w:val="0"/>
        </w:rPr>
        <w:t xml:space="preserve">Requesting access arrangements</w:t>
      </w:r>
    </w:p>
    <w:p w:rsidR="00000000" w:rsidDel="00000000" w:rsidP="00000000" w:rsidRDefault="00000000" w:rsidRPr="00000000" w14:paraId="00000068">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ahoma" w:cs="Tahoma" w:eastAsia="Tahoma" w:hAnsi="Tahoma"/>
          <w:b w:val="1"/>
          <w:i w:val="0"/>
          <w:smallCaps w:val="0"/>
          <w:strike w:val="0"/>
          <w:color w:val="003399"/>
          <w:sz w:val="22"/>
          <w:szCs w:val="22"/>
          <w:u w:val="none"/>
          <w:shd w:fill="auto" w:val="clear"/>
          <w:vertAlign w:val="baseline"/>
        </w:rPr>
      </w:pPr>
      <w:bookmarkStart w:colFirst="0" w:colLast="0" w:name="_heading=h.26in1rg" w:id="12"/>
      <w:bookmarkEnd w:id="12"/>
      <w:r w:rsidDel="00000000" w:rsidR="00000000" w:rsidRPr="00000000">
        <w:rPr>
          <w:rFonts w:ascii="Tahoma" w:cs="Tahoma" w:eastAsia="Tahoma" w:hAnsi="Tahoma"/>
          <w:b w:val="1"/>
          <w:i w:val="0"/>
          <w:smallCaps w:val="0"/>
          <w:strike w:val="0"/>
          <w:color w:val="ff3300"/>
          <w:sz w:val="22"/>
          <w:szCs w:val="22"/>
          <w:u w:val="none"/>
          <w:shd w:fill="auto" w:val="clear"/>
          <w:vertAlign w:val="baseline"/>
          <w:rtl w:val="0"/>
        </w:rPr>
        <w:t xml:space="preserve">Roles and responsibilities</w:t>
      </w:r>
      <w:r w:rsidDel="00000000" w:rsidR="00000000" w:rsidRPr="00000000">
        <w:rPr>
          <w:rtl w:val="0"/>
        </w:rPr>
      </w:r>
    </w:p>
    <w:p w:rsidR="00000000" w:rsidDel="00000000" w:rsidP="00000000" w:rsidRDefault="00000000" w:rsidRPr="00000000" w14:paraId="00000069">
      <w:pPr>
        <w:spacing w:after="0" w:lineRule="auto"/>
        <w:rPr>
          <w:b w:val="1"/>
        </w:rPr>
      </w:pPr>
      <w:r w:rsidDel="00000000" w:rsidR="00000000" w:rsidRPr="00000000">
        <w:rPr>
          <w:b w:val="1"/>
          <w:rtl w:val="0"/>
        </w:rPr>
        <w:t xml:space="preserve">Head of Centre</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Appoints appropriate centre staff as facilitators to support candidates (practical assistant, prompter, Language Modifier, reader, scribe or Communication Professional)</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Follows guidance in </w:t>
      </w:r>
      <w:hyperlink r:id="rId19">
        <w:r w:rsidDel="00000000" w:rsidR="00000000" w:rsidRPr="00000000">
          <w:rPr>
            <w:rFonts w:ascii="Tahoma" w:cs="Tahoma" w:eastAsia="Tahoma" w:hAnsi="Tahoma"/>
            <w:b w:val="0"/>
            <w:i w:val="0"/>
            <w:smallCaps w:val="0"/>
            <w:strike w:val="0"/>
            <w:color w:val="0000ff"/>
            <w:sz w:val="22"/>
            <w:szCs w:val="22"/>
            <w:u w:val="none"/>
            <w:shd w:fill="auto" w:val="clear"/>
            <w:vertAlign w:val="baseline"/>
            <w:rtl w:val="0"/>
          </w:rPr>
          <w:t xml:space="preserve">AA</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(chapter 8) to process approval applications for access arrangements for those qualifications included</w:t>
      </w:r>
      <w:r w:rsidDel="00000000" w:rsidR="00000000" w:rsidRPr="00000000">
        <w:rPr>
          <w:rFonts w:ascii="Tahoma" w:cs="Tahoma" w:eastAsia="Tahoma" w:hAnsi="Tahoma"/>
          <w:b w:val="1"/>
          <w:i w:val="0"/>
          <w:smallCaps w:val="0"/>
          <w:strike w:val="0"/>
          <w:color w:val="595959"/>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Applies for approval where this is required, through Access arrangements online</w:t>
      </w:r>
      <w:r w:rsidDel="00000000" w:rsidR="00000000" w:rsidRPr="00000000">
        <w:rPr>
          <w:rFonts w:ascii="Tahoma" w:cs="Tahoma" w:eastAsia="Tahoma" w:hAnsi="Tahoma"/>
          <w:b w:val="0"/>
          <w:i w:val="0"/>
          <w:smallCaps w:val="0"/>
          <w:strike w:val="0"/>
          <w:color w:val="000000"/>
          <w:sz w:val="22"/>
          <w:szCs w:val="22"/>
          <w:u w:val="none"/>
          <w:shd w:fill="auto" w:val="clear"/>
          <w:vertAlign w:val="superscript"/>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(AAO), or through the awarding body where qualifications sit outside the scope of AAO</w:t>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that where approval is required the application is processed on time and no later than the awarding body’s published deadline</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Completes appropriate documentation as required by the regulations of JCQ and the awarding body</w:t>
      </w:r>
    </w:p>
    <w:p w:rsidR="00000000" w:rsidDel="00000000" w:rsidP="00000000" w:rsidRDefault="00000000" w:rsidRPr="00000000" w14:paraId="00000070">
      <w:pPr>
        <w:spacing w:after="0" w:lineRule="auto"/>
        <w:rPr>
          <w:b w:val="1"/>
        </w:rPr>
      </w:pP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b w:val="1"/>
          <w:rtl w:val="0"/>
        </w:rPr>
        <w:t xml:space="preserve">ALS lead/SENCo</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that the access arrangements/reasonable adjustments approved allow the candidate to access the assessment, but do not result in the candidate gaining an unfair advantage</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If not the appropriately qualified assessor, works with the person/persons appointed, on all matters relating to assessing candidates and the administration of the assessment process</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the qualified assessor(s) has access to the assessment objectives for the relevant specification(s) a candidate is undertaking </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that all assessments carried out and arrangements put in place comply with JCQ and awarding body regulations and guidance</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arrangements put in place for exams/assessments reflect a candidate’s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normal way of working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within the centre</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the need for access arrangements for a candidate is considered on a subject-by-subject basis </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Presents, when requested by a JCQ Centre Inspector, evidence of the assessor’s qualification</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Works with teaching staff, relevant support staff and the exams officer to ensure centre-delegated and awarding body approved access arrangements are put in place for candidates taking internal and external exams/assessments</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Provide information to evidence the normal way of working of a candidate</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Conducts appropriate assessments to identify the need(s) of a candidate</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Provides appropriate evidence to confirm the need(s) of a candidate</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Liaises with the EO where a facilitator may be required to support a candidate requiring an emergency (temporary) access arrangement at the time of exams</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Liaises with the EO to ensure that invigilators are made aware of the Equality Act 2010 and are trained in disability issues</w:t>
      </w:r>
    </w:p>
    <w:p w:rsidR="00000000" w:rsidDel="00000000" w:rsidP="00000000" w:rsidRDefault="00000000" w:rsidRPr="00000000" w14:paraId="00000080">
      <w:pPr>
        <w:rPr/>
      </w:pPr>
      <w:bookmarkStart w:colFirst="0" w:colLast="0" w:name="_heading=h.lnxbz9" w:id="13"/>
      <w:bookmarkEnd w:id="13"/>
      <w:r w:rsidDel="00000000" w:rsidR="00000000" w:rsidRPr="00000000">
        <w:rPr>
          <w:rtl w:val="0"/>
        </w:rPr>
        <w:t xml:space="preserve">Completes appropriate documentation as required by the regulations of JCQ and the awarding body</w:t>
      </w:r>
    </w:p>
    <w:p w:rsidR="00000000" w:rsidDel="00000000" w:rsidP="00000000" w:rsidRDefault="00000000" w:rsidRPr="00000000" w14:paraId="00000081">
      <w:pPr>
        <w:rPr>
          <w:b w:val="1"/>
        </w:rPr>
      </w:pPr>
      <w:r w:rsidDel="00000000" w:rsidR="00000000" w:rsidRPr="00000000">
        <w:rPr>
          <w:b w:val="1"/>
          <w:rtl w:val="0"/>
        </w:rPr>
        <w:t xml:space="preserve">Exams officer (EO)</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Is familiar with the entire contents of the annually updated JCQ publication </w:t>
      </w:r>
      <w:hyperlink r:id="rId20">
        <w:r w:rsidDel="00000000" w:rsidR="00000000" w:rsidRPr="00000000">
          <w:rPr>
            <w:rFonts w:ascii="Tahoma" w:cs="Tahoma" w:eastAsia="Tahoma" w:hAnsi="Tahoma"/>
            <w:b w:val="0"/>
            <w:i w:val="0"/>
            <w:smallCaps w:val="0"/>
            <w:strike w:val="0"/>
            <w:color w:val="0000ff"/>
            <w:sz w:val="22"/>
            <w:szCs w:val="22"/>
            <w:u w:val="none"/>
            <w:shd w:fill="auto" w:val="clear"/>
            <w:vertAlign w:val="baseline"/>
            <w:rtl w:val="0"/>
          </w:rPr>
          <w:t xml:space="preserve">GR</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and is aware of information contained in </w:t>
      </w:r>
      <w:hyperlink r:id="rId21">
        <w:r w:rsidDel="00000000" w:rsidR="00000000" w:rsidRPr="00000000">
          <w:rPr>
            <w:rFonts w:ascii="Tahoma" w:cs="Tahoma" w:eastAsia="Tahoma" w:hAnsi="Tahoma"/>
            <w:b w:val="0"/>
            <w:i w:val="0"/>
            <w:smallCaps w:val="0"/>
            <w:strike w:val="0"/>
            <w:color w:val="0000ff"/>
            <w:sz w:val="22"/>
            <w:szCs w:val="22"/>
            <w:u w:val="none"/>
            <w:shd w:fill="auto" w:val="clear"/>
            <w:vertAlign w:val="baseline"/>
            <w:rtl w:val="0"/>
          </w:rPr>
          <w:t xml:space="preserve">AA</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where this may be relevant to the EO role</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staff roles, responsibilities and processes in identifying, requesting and implementing access arrangements for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all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candidates are clearly defined and documented</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an appropriately qualified assessor(s) is appointed, evidence of the assessor’s qualification(s) is obtained before he/she assesses candidates and that evidence of the qualification(s) of the person(s) appointed is held on file </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the assessment process is administered in accordance with the regulations and that the correct procedures are followed as in Chapter 7 of </w:t>
      </w:r>
      <w:hyperlink r:id="rId22">
        <w:r w:rsidDel="00000000" w:rsidR="00000000" w:rsidRPr="00000000">
          <w:rPr>
            <w:rFonts w:ascii="Tahoma" w:cs="Tahoma" w:eastAsia="Tahoma" w:hAnsi="Tahoma"/>
            <w:b w:val="0"/>
            <w:i w:val="0"/>
            <w:smallCaps w:val="0"/>
            <w:strike w:val="0"/>
            <w:color w:val="0000ff"/>
            <w:sz w:val="22"/>
            <w:szCs w:val="22"/>
            <w:u w:val="none"/>
            <w:shd w:fill="auto" w:val="clear"/>
            <w:vertAlign w:val="baseline"/>
            <w:rtl w:val="0"/>
          </w:rPr>
          <w:t xml:space="preserve">AA</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a policy demonstrating the centre’s compliance with relevant legislation is in place</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Support the SENCo in determining the need for and implementing access arrangements</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a statement is provided which details the criteria the centre uses to award and allocate word processors for exams</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1"/>
          <w:i w:val="0"/>
          <w:smallCaps w:val="0"/>
          <w:strike w:val="0"/>
          <w:color w:val="000000"/>
          <w:sz w:val="22"/>
          <w:szCs w:val="22"/>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Leads on the access arrangements process to facilitate access for </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candidates</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that the access arrangements/reasonable adjustments approved allow the candidate to access the assessment, but do not result in the candidate gaining an unfair advantage</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Defines and documents roles, responsibilities and processes in identifying, requesting and implementing access arrangements</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Provides a policy on the use of word processors in exams and assessments</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If not the appropriately qualified assessor, works with the person/persons appointed, on all matters relating to assessing candidates and the administration of the assessment process</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the qualified assessor(s) has access to the assessment objectives for the relevant specification(s) a candidate is undertaking </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that all assessments carried out and arrangements put in place comply with JCQ and awarding body regulations and guidance</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arrangements put in place for exams/assessments reflect a candidate’s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normal way of working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within the centre</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the need for access arrangements for a candidate is considered on a subject-by-subject basis </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Presents when requested by a JCQ Centre Inspector, evidence of the assessor’s qualification</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Works with teaching staff, relevant support staff and the exams officer to ensure centre-delegated and awarding body approved access arrangements are put in place for candidates taking internal and external exams/assessments</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Provide information to evidence the normal way of working of a candidate</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Conducts appropriate assessments to identify the need(s) of a candidate</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Provides appropriate evidence to confirm the need(s) of a candidate</w:t>
      </w:r>
    </w:p>
    <w:p w:rsidR="00000000" w:rsidDel="00000000" w:rsidP="00000000" w:rsidRDefault="00000000" w:rsidRPr="00000000" w14:paraId="00000097">
      <w:pPr>
        <w:rPr/>
      </w:pPr>
      <w:r w:rsidDel="00000000" w:rsidR="00000000" w:rsidRPr="00000000">
        <w:rPr>
          <w:rtl w:val="0"/>
        </w:rPr>
        <w:t xml:space="preserve">Completes appropriate documentation as required by the regulations of JCQ and the awarding body</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Follows guidance in </w:t>
      </w:r>
      <w:hyperlink r:id="rId23">
        <w:r w:rsidDel="00000000" w:rsidR="00000000" w:rsidRPr="00000000">
          <w:rPr>
            <w:rFonts w:ascii="Tahoma" w:cs="Tahoma" w:eastAsia="Tahoma" w:hAnsi="Tahoma"/>
            <w:b w:val="0"/>
            <w:i w:val="0"/>
            <w:smallCaps w:val="0"/>
            <w:strike w:val="0"/>
            <w:color w:val="0000ff"/>
            <w:sz w:val="22"/>
            <w:szCs w:val="22"/>
            <w:u w:val="none"/>
            <w:shd w:fill="auto" w:val="clear"/>
            <w:vertAlign w:val="baseline"/>
            <w:rtl w:val="0"/>
          </w:rPr>
          <w:t xml:space="preserve">AA</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(chapter 8) to process approval applications for access arrangements for those qualifications included</w:t>
      </w:r>
      <w:r w:rsidDel="00000000" w:rsidR="00000000" w:rsidRPr="00000000">
        <w:rPr>
          <w:rFonts w:ascii="Tahoma" w:cs="Tahoma" w:eastAsia="Tahoma" w:hAnsi="Tahoma"/>
          <w:b w:val="1"/>
          <w:i w:val="0"/>
          <w:smallCaps w:val="0"/>
          <w:strike w:val="0"/>
          <w:color w:val="595959"/>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Applies for approval where this is required, through Access arrangements online</w:t>
      </w:r>
      <w:r w:rsidDel="00000000" w:rsidR="00000000" w:rsidRPr="00000000">
        <w:rPr>
          <w:rFonts w:ascii="Tahoma" w:cs="Tahoma" w:eastAsia="Tahoma" w:hAnsi="Tahoma"/>
          <w:b w:val="0"/>
          <w:i w:val="0"/>
          <w:smallCaps w:val="0"/>
          <w:strike w:val="0"/>
          <w:color w:val="000000"/>
          <w:sz w:val="22"/>
          <w:szCs w:val="22"/>
          <w:u w:val="none"/>
          <w:shd w:fill="auto" w:val="clear"/>
          <w:vertAlign w:val="superscript"/>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(AAO), or through the awarding body where qualifications sit outside the scope of AAO</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that where approval is required the application is processed on time and no later than the awarding body’s published deadline</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that the full supporting evidence is in place before an online application is processed</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Reviews the evidence before an online application is processed, ensuring that the candidate does meet the published criteria for the respective arrangement</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Holds all supporting evidence and presents such evidence to a JCQ Centre Inspector upon request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that the agreed adjustment has been put in place before the candidate’s first examination, e.g. internal tests and mock examinations</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appropriate and required evidence is held on file to confirm validation responses in AAO including (where required) the completion of JCQ Form 8 (Application for access arrangements – Profile of learning difficulties), and/or centre based evidence including concise file note(s) on centre headed paper, signed and dated, and a body of evidence to substantiate the candidate’s normal way of working within the centre (Form 8 must only be used for candidates with learning difficulties or where a Language Modifier is required)</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where form 8 is required to be completed, the form is signed (a handwritten, electronic or typed signature is acceptable) and dated as required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prior</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to approval being sought and that the form is provided for processing and inspection purposes (This may be a hard copy paper version or an electronic version)</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En</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sures the names of all other assessors, who are assessing candidates studying qualifications covered by AAO are entered into AAO to confirm their status</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Confirms by ticking the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‘Confirmation’</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box prior to submitting the application for approval that the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‘malpractice consequence statement’</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has been read and accepted</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Makes an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awarding body referral</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through AAO where the initial application for approval may not be approved by AAO, where it is deemed by the centre that the candidate does meet the criteria for the arrangement(s)</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that arrangements, and approval where required, are in place before a candidate takes his/her first exam or assessment (which is externally assessed or internally assessed/externally moderated)</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that where approval is required that this is processed at the start of the course and at the latest by the awarding body deadline</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Maintains a file/e-folder for each candidate (the required documentation for a candidate will be in hard copy within the candidate’s file/each of the required documents held electronically within the candidate’s e-folder) that will include:</w:t>
      </w:r>
      <w:r w:rsidDel="00000000" w:rsidR="00000000" w:rsidRPr="00000000">
        <w:rPr>
          <w:rFonts w:ascii="Gotham" w:cs="Gotham" w:eastAsia="Gotham" w:hAnsi="Gotham"/>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completed JCQ/awarding body application forms and evidence forms</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appropriate evidence to support the need for the arrangement where required</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appropriate evidence to support normal way of working within the centre</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 addition, for those qualifications covered by AAO (where approval is required), a printout/PDF of the AAO approval and a signed candidate personal data consent form (which provides candidate consent to their personal details being shared) </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1"/>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Presents the files/e-folders when requested by a JCQ Centre Inspector and addresses any queries/questions raised</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If the SENCo is unavailable, presents the files/e-folders of access arrangements candidates when requested by a JCQ Centre Inspector and addresses any queries/questions raised </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Liaises with teaching staff regarding any appropriate modified paper requirements for candidates</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Liaises with the SENCo to ensure arrangements are in place to either order a non-interactive electronic (PDF) question paper or to open question paper packets in the secure room within 90 minutes of the published starting time for the exam where the centre is permitted to modify a timetabled written component exam paper (copy on coloured paper, enlarge to A3 or copy to single sided print)</w:t>
      </w:r>
      <w:r w:rsidDel="00000000" w:rsidR="00000000" w:rsidRPr="00000000">
        <w:rPr>
          <w:rFonts w:ascii="Tahoma" w:cs="Tahoma" w:eastAsia="Tahoma" w:hAnsi="Tahoma"/>
          <w:b w:val="0"/>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Liaises with the SENCo where a facilitator may be required to support a candidate requiring an emergency (temporary) access arrangement at the time of exams</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Where required for emergency (temporary) access arrangements, applies for approval through AAO or through the awarding body where qualifications sit outside the scope of AAO</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Following the appropriate process (using AAO for those qualifications included in the tool; using Form VQ/EA), orders published modified papers, by the awarding body’s deadline for the exam series, where these may be required for a candidate</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Is familiar with the instructions for Invigilation arrangements for candidates with access arrangements and Access arrangements in </w:t>
      </w:r>
      <w:hyperlink r:id="rId24">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ICE</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2021-2022</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a candidate is involved in any decisions about arrangements, adjustments and/or adaptations that may be put in place for him/her and ensures the candidate understands what will happen at exam time</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exam information (JCQ information for candidates’ documents, individual exam timetable etc.) is adapted where this may be required for a disabled candidate to access it</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that prior to any arrangements being put in place checks are made that arrangements do not impact on any assessment criteria/competence standards being tested</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that any arrangements put in place do not unfairly disadvantage or advantage disabled candidates</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Monitors, in internal tests/mock exams, the use of arrangements granted to a candidate and where a candidate has never made use of the arrangement, may consider withdrawing the arrangement, provided the candidate will not be placed at a substantial disadvantage </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Liaises with other relevant centre staff regarding the provision of appropriate rooming and equipment that may be required to facilitate access for disabled candidates to exams</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facilitators supporting candidates are appropriately trained and understand the rules of the particular access arrangement(s)</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a record of the content of training given to those facilitating an access arrangement for a candidate under examination conditions is kept and retained on file until the deadline for reviews of marking has passed or until any appeal, malpractice or other results enquiry has been completed, whichever is later</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where the candidate’s own subject teacher will be used (in exceptional circumstances) as a facilitator, an invigilator will be present at all times</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where a facilitator is allocated to support a candidate under exam conditions that they will not be a relative, friend, peer or private tutor of the candidate</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the facilitator is known by or introduced to the candidate prior to exams</w:t>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a facilitator acting as a prompter will not normally be the candidate’s own subject teacher and must not be a relative, friend or peer of the candidate (understanding that a private tutor cannot act as a prompter for the candidate)</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a facilitator acting as a prompter is aware of the appropriate way to prompt depending on the needs of the candidate</w:t>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invigilators supervising access arrangement candidates are trained in their role and understand the invigilation arrangements required for access arrangement candidates and the role of any facilitator</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cover sheets, where these are required by the arrangement are completed as required by facilitators </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Liaises with the SENCo and other relevant centre staff to ensure appropriate arrangements, adjustments and adaptations are in place to facilitate access for disabled candidates to exams</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Liaises with the SENCo to ensure exam information (JCQ information for candidates documents, individual exam timetable etc.) is adapted where this may be required for a disabled candidate to access it</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Liaises with the SENCo regarding the facilitation and invigilation of access arrangement candidates</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Liaises with the SENCo regarding rooming of access arrangement candidates</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Liaises with the SENCo to ensure that invigilators are made aware of the Equality Act 2010 and are trained in disability issues</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appropriate seating arrangements are in place where different arrangements may need to be made for a candidate to facilitate access to his/her exams</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candidates with access arrangements are identified on exam room seating plans and invigilators are informed of those candidates with access arrangements and made aware of the access arrangement(s) awarded </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invigilators are briefed prior to each exam session of the arrangements in place for a disabled candidate in their exam room</w:t>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Checks in advance of dated exams/assessments that modified paper orders have arrived (and if not will contact the awarding body to ensure that papers are available when required)</w:t>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Makes modifications that are permitted by the centre (a question paper copied onto coloured paper, an A4 to A3 enlarged paper or a paper printed on single sheets or where a question paper may need to be scanned into PDF format where a candidate is approved the use of a computer reader) that may be required and either accesses a non-interactive electronic (PDF) question paper or opens the exam question paper packet in the secure room no earlier than 90 minutes prior to the awarding body’s published start time of the exam</w:t>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Understands that where permitted/approved, secure exam question paper packets may need to be opened early so the facilitator (Language Modifier, Live Speaker, Communication Professional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only</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may have access to the question paper 60 minutes prior to the awarding body’s published starting time for the exam in order to prepare</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Understands that where permitted/approved, a secure question paper packet may need to be opened early in the secure room to facilitate the following:</w:t>
      </w:r>
    </w:p>
    <w:p w:rsidR="00000000" w:rsidDel="00000000" w:rsidP="00000000" w:rsidRDefault="00000000" w:rsidRPr="00000000" w14:paraId="000000C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 Language Modifier may have access to the question paper 60 minutes prior to the awarding body’s published start time for the exam in order to prepare</w:t>
      </w:r>
    </w:p>
    <w:p w:rsidR="00000000" w:rsidDel="00000000" w:rsidP="00000000" w:rsidRDefault="00000000" w:rsidRPr="00000000" w14:paraId="000000C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Communication Professional may have access to the question paper 60 minutes prior to the awarding body’s published start time for the exam in order to prepare</w:t>
      </w:r>
    </w:p>
    <w:p w:rsidR="00000000" w:rsidDel="00000000" w:rsidP="00000000" w:rsidRDefault="00000000" w:rsidRPr="00000000" w14:paraId="000000D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Live Speaker may have access to the transcript of the Listening examination 60 minutes prior to the awarding body’s published start time for the exam in order to prepare</w:t>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Provides cover sheets prior to the start of an exam where required for particular access arrangements and ensures that these have been fully completed before candidates’ scripts are dispatched to examiners/markers</w:t>
      </w:r>
    </w:p>
    <w:p w:rsidR="00000000" w:rsidDel="00000000" w:rsidP="00000000" w:rsidRDefault="00000000" w:rsidRPr="00000000" w14:paraId="000000D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prints pre-populated cover sheets from AAO where this is required for particular arrangements</w:t>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Has a process in place to deal with emergency (temporary) access arrangements as they arise at the time of exams in terms of rooming and invigilation</w:t>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Where required for emergency (temporary) access arrangements, applies for approval through AAO or through the awarding body where qualifications sit outside the scope of AAO</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ahoma" w:cs="Tahoma" w:eastAsia="Tahoma" w:hAnsi="Tahoma"/>
          <w:b w:val="1"/>
          <w:i w:val="0"/>
          <w:smallCaps w:val="0"/>
          <w:strike w:val="0"/>
          <w:color w:val="003399"/>
          <w:sz w:val="24"/>
          <w:szCs w:val="24"/>
          <w:u w:val="none"/>
          <w:shd w:fill="auto" w:val="clear"/>
          <w:vertAlign w:val="baseline"/>
        </w:rPr>
      </w:pPr>
      <w:bookmarkStart w:colFirst="0" w:colLast="0" w:name="_heading=h.35nkun2" w:id="14"/>
      <w:bookmarkEnd w:id="14"/>
      <w:r w:rsidDel="00000000" w:rsidR="00000000" w:rsidRPr="00000000">
        <w:rPr>
          <w:rFonts w:ascii="Tahoma" w:cs="Tahoma" w:eastAsia="Tahoma" w:hAnsi="Tahoma"/>
          <w:b w:val="1"/>
          <w:i w:val="0"/>
          <w:smallCaps w:val="0"/>
          <w:strike w:val="0"/>
          <w:color w:val="003399"/>
          <w:sz w:val="24"/>
          <w:szCs w:val="24"/>
          <w:u w:val="none"/>
          <w:shd w:fill="auto" w:val="clear"/>
          <w:vertAlign w:val="baseline"/>
          <w:rtl w:val="0"/>
        </w:rPr>
        <w:t xml:space="preserve">Implementing access arrangements and the conduct of exams</w:t>
      </w:r>
    </w:p>
    <w:p w:rsidR="00000000" w:rsidDel="00000000" w:rsidP="00000000" w:rsidRDefault="00000000" w:rsidRPr="00000000" w14:paraId="000000D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ahoma" w:cs="Tahoma" w:eastAsia="Tahoma" w:hAnsi="Tahoma"/>
          <w:b w:val="1"/>
          <w:i w:val="0"/>
          <w:smallCaps w:val="0"/>
          <w:strike w:val="0"/>
          <w:color w:val="ff3300"/>
          <w:sz w:val="22"/>
          <w:szCs w:val="22"/>
          <w:u w:val="none"/>
          <w:shd w:fill="auto" w:val="clear"/>
          <w:vertAlign w:val="baseline"/>
        </w:rPr>
      </w:pPr>
      <w:bookmarkStart w:colFirst="0" w:colLast="0" w:name="_heading=h.1ksv4uv" w:id="15"/>
      <w:bookmarkEnd w:id="15"/>
      <w:r w:rsidDel="00000000" w:rsidR="00000000" w:rsidRPr="00000000">
        <w:rPr>
          <w:rFonts w:ascii="Tahoma" w:cs="Tahoma" w:eastAsia="Tahoma" w:hAnsi="Tahoma"/>
          <w:b w:val="1"/>
          <w:i w:val="0"/>
          <w:smallCaps w:val="0"/>
          <w:strike w:val="0"/>
          <w:color w:val="ff3300"/>
          <w:sz w:val="22"/>
          <w:szCs w:val="22"/>
          <w:u w:val="none"/>
          <w:shd w:fill="auto" w:val="clear"/>
          <w:vertAlign w:val="baseline"/>
          <w:rtl w:val="0"/>
        </w:rPr>
        <w:t xml:space="preserve">Roles and responsibilities</w:t>
      </w:r>
    </w:p>
    <w:p w:rsidR="00000000" w:rsidDel="00000000" w:rsidP="00000000" w:rsidRDefault="00000000" w:rsidRPr="00000000" w14:paraId="000000D7">
      <w:pPr>
        <w:pStyle w:val="Heading3"/>
        <w:rPr>
          <w:u w:val="single"/>
        </w:rPr>
      </w:pPr>
      <w:bookmarkStart w:colFirst="0" w:colLast="0" w:name="_heading=h.44sinio" w:id="16"/>
      <w:bookmarkEnd w:id="16"/>
      <w:r w:rsidDel="00000000" w:rsidR="00000000" w:rsidRPr="00000000">
        <w:rPr>
          <w:u w:val="single"/>
          <w:rtl w:val="0"/>
        </w:rPr>
        <w:t xml:space="preserve">External assessments</w:t>
      </w:r>
    </w:p>
    <w:p w:rsidR="00000000" w:rsidDel="00000000" w:rsidP="00000000" w:rsidRDefault="00000000" w:rsidRPr="00000000" w14:paraId="000000D8">
      <w:pPr>
        <w:jc w:val="both"/>
        <w:rPr/>
      </w:pPr>
      <w:r w:rsidDel="00000000" w:rsidR="00000000" w:rsidRPr="00000000">
        <w:rPr>
          <w:color w:val="000000"/>
          <w:rtl w:val="0"/>
        </w:rPr>
        <w:t xml:space="preserve">These are assessments which are normally set and marked/examined by an awarding body which must be conducted according to awarding body instructions and/or the JCQ publication </w:t>
      </w:r>
      <w:hyperlink r:id="rId25">
        <w:r w:rsidDel="00000000" w:rsidR="00000000" w:rsidRPr="00000000">
          <w:rPr>
            <w:color w:val="0000ff"/>
            <w:u w:val="none"/>
            <w:rtl w:val="0"/>
          </w:rPr>
          <w:t xml:space="preserve">Instructions for conducting examinations</w:t>
        </w:r>
      </w:hyperlink>
      <w:r w:rsidDel="00000000" w:rsidR="00000000" w:rsidRPr="00000000">
        <w:rPr>
          <w:rtl w:val="0"/>
        </w:rPr>
        <w:t xml:space="preserve"> </w:t>
      </w:r>
      <w:r w:rsidDel="00000000" w:rsidR="00000000" w:rsidRPr="00000000">
        <w:rPr>
          <w:color w:val="000000"/>
          <w:u w:val="none"/>
          <w:rtl w:val="0"/>
        </w:rPr>
        <w:t xml:space="preserve">(ICE)</w:t>
      </w:r>
      <w:r w:rsidDel="00000000" w:rsidR="00000000" w:rsidRPr="00000000">
        <w:rPr>
          <w:rtl w:val="0"/>
        </w:rPr>
        <w:t xml:space="preserve">. </w:t>
      </w:r>
    </w:p>
    <w:p w:rsidR="00000000" w:rsidDel="00000000" w:rsidP="00000000" w:rsidRDefault="00000000" w:rsidRPr="00000000" w14:paraId="000000D9">
      <w:pPr>
        <w:spacing w:after="0" w:lineRule="auto"/>
        <w:rPr>
          <w:b w:val="1"/>
        </w:rPr>
      </w:pPr>
      <w:r w:rsidDel="00000000" w:rsidR="00000000" w:rsidRPr="00000000">
        <w:rPr>
          <w:b w:val="1"/>
          <w:rtl w:val="0"/>
        </w:rPr>
        <w:t xml:space="preserve">Head of centre</w:t>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Supports the SENCo, the exams officer and other relevant centre staff in ensuring appropriate arrangements, adjustments and adaptations are in place to facilitate access for disabled candidates to exams</w:t>
      </w:r>
    </w:p>
    <w:p w:rsidR="00000000" w:rsidDel="00000000" w:rsidP="00000000" w:rsidRDefault="00000000" w:rsidRPr="00000000" w14:paraId="000000DB">
      <w:pPr>
        <w:spacing w:after="0" w:lineRule="auto"/>
        <w:rPr/>
      </w:pPr>
      <w:r w:rsidDel="00000000" w:rsidR="00000000" w:rsidRPr="00000000">
        <w:rPr>
          <w:b w:val="1"/>
          <w:rtl w:val="0"/>
        </w:rPr>
        <w:t xml:space="preserve">ALS lead/SENCo </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appropriate arrangements, adjustments and adaptations are in place to facilitate access for candidates where they are disabled within the meaning of the Equality Act (unless a temporary emergency arrangement is required at the time of an exam)</w:t>
      </w:r>
      <w:r w:rsidDel="00000000" w:rsidR="00000000" w:rsidRPr="00000000">
        <w:rPr>
          <w:rtl w:val="0"/>
        </w:rPr>
      </w:r>
    </w:p>
    <w:p w:rsidR="00000000" w:rsidDel="00000000" w:rsidP="00000000" w:rsidRDefault="00000000" w:rsidRPr="00000000" w14:paraId="000000DD">
      <w:pPr>
        <w:spacing w:after="0" w:lineRule="auto"/>
        <w:rPr>
          <w:b w:val="1"/>
        </w:rPr>
      </w:pPr>
      <w:r w:rsidDel="00000000" w:rsidR="00000000" w:rsidRPr="00000000">
        <w:rPr>
          <w:b w:val="1"/>
          <w:rtl w:val="0"/>
        </w:rPr>
        <w:t xml:space="preserve">Exams officer</w:t>
      </w:r>
    </w:p>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1"/>
          <w:i w:val="0"/>
          <w:smallCaps w:val="0"/>
          <w:strike w:val="0"/>
          <w:color w:val="000000"/>
          <w:sz w:val="22"/>
          <w:szCs w:val="22"/>
          <w:u w:val="none"/>
          <w:shd w:fill="auto" w:val="clear"/>
          <w:vertAlign w:val="baseline"/>
        </w:rPr>
      </w:pPr>
      <w:bookmarkStart w:colFirst="0" w:colLast="0" w:name="_heading=h.2jxsxqh" w:id="17"/>
      <w:bookmarkEnd w:id="17"/>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appropriate arrangements, adjustments and adaptations are in place to facilitate access for candidates where they are disabled within the meaning of the Equality Act (unless a temporary emergency arrangement is required at the time of an exam)</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Understands and follows instructions for Invigilation arrangements for candidates with access arrangements and Access arrangements in </w:t>
      </w:r>
      <w:hyperlink r:id="rId26">
        <w:r w:rsidDel="00000000" w:rsidR="00000000" w:rsidRPr="00000000">
          <w:rPr>
            <w:rFonts w:ascii="Tahoma" w:cs="Tahoma" w:eastAsia="Tahoma" w:hAnsi="Tahoma"/>
            <w:b w:val="0"/>
            <w:i w:val="0"/>
            <w:smallCaps w:val="0"/>
            <w:strike w:val="0"/>
            <w:color w:val="0000ff"/>
            <w:sz w:val="22"/>
            <w:szCs w:val="22"/>
            <w:u w:val="none"/>
            <w:shd w:fill="auto" w:val="clear"/>
            <w:vertAlign w:val="baseline"/>
            <w:rtl w:val="0"/>
          </w:rPr>
          <w:t xml:space="preserve">ICE</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2021-2022</w:t>
      </w:r>
    </w:p>
    <w:p w:rsidR="00000000" w:rsidDel="00000000" w:rsidP="00000000" w:rsidRDefault="00000000" w:rsidRPr="00000000" w14:paraId="000000E0">
      <w:pPr>
        <w:spacing w:after="0" w:lineRule="auto"/>
        <w:rPr>
          <w:b w:val="1"/>
        </w:rPr>
      </w:pPr>
      <w:r w:rsidDel="00000000" w:rsidR="00000000" w:rsidRPr="00000000">
        <w:rPr>
          <w:b w:val="1"/>
          <w:rtl w:val="0"/>
        </w:rPr>
        <w:t xml:space="preserve">Other relevant centre staff</w:t>
      </w:r>
    </w:p>
    <w:p w:rsidR="00000000" w:rsidDel="00000000" w:rsidP="00000000" w:rsidRDefault="00000000" w:rsidRPr="00000000" w14:paraId="000000E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Support the SENCo and the exams officer to ensure appropriate arrangements, adjustments and adaptations are in place to facilitate access for disabled candidates to exams</w:t>
      </w:r>
    </w:p>
    <w:p w:rsidR="00000000" w:rsidDel="00000000" w:rsidP="00000000" w:rsidRDefault="00000000" w:rsidRPr="00000000" w14:paraId="000000E2">
      <w:pPr>
        <w:pStyle w:val="Heading3"/>
        <w:rPr>
          <w:u w:val="single"/>
        </w:rPr>
      </w:pPr>
      <w:bookmarkStart w:colFirst="0" w:colLast="0" w:name="_heading=h.z337ya" w:id="18"/>
      <w:bookmarkEnd w:id="18"/>
      <w:r w:rsidDel="00000000" w:rsidR="00000000" w:rsidRPr="00000000">
        <w:rPr>
          <w:u w:val="single"/>
          <w:rtl w:val="0"/>
        </w:rPr>
        <w:t xml:space="preserve">Internal assessments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These are non-examination assessments (NEA) which are normally set by a centre/awarding body, marked and internally moderated/standardised by the centre and externally moderated by the awarding body.</w:t>
      </w:r>
    </w:p>
    <w:p w:rsidR="00000000" w:rsidDel="00000000" w:rsidP="00000000" w:rsidRDefault="00000000" w:rsidRPr="00000000" w14:paraId="000000E4">
      <w:pPr>
        <w:spacing w:after="0" w:lineRule="auto"/>
        <w:rPr/>
      </w:pPr>
      <w:r w:rsidDel="00000000" w:rsidR="00000000" w:rsidRPr="00000000">
        <w:rPr>
          <w:b w:val="1"/>
          <w:rtl w:val="0"/>
        </w:rPr>
        <w:t xml:space="preserve">ALS lead/SENCo</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Liaises with teaching staff to implement appropriate access arrangements for candidates</w:t>
      </w:r>
    </w:p>
    <w:p w:rsidR="00000000" w:rsidDel="00000000" w:rsidP="00000000" w:rsidRDefault="00000000" w:rsidRPr="00000000" w14:paraId="000000E6">
      <w:pPr>
        <w:spacing w:after="80" w:before="0" w:lineRule="auto"/>
        <w:rPr>
          <w:b w:val="1"/>
        </w:rPr>
      </w:pPr>
      <w:r w:rsidDel="00000000" w:rsidR="00000000" w:rsidRPr="00000000">
        <w:rPr>
          <w:b w:val="1"/>
          <w:rtl w:val="0"/>
        </w:rPr>
        <w:t xml:space="preserve">Exams Officer </w:t>
      </w:r>
    </w:p>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centre-delegated and awarding body approved arrangements are in place prior to a candidate taking his/her first formal supervised assessment</w:t>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candidates are aware of the access arrangements that are in place for their assessments</w:t>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a candidate has had appropriate opportunities to practise using the access arrangement(s) before his/her first examination</w:t>
      </w:r>
    </w:p>
    <w:p w:rsidR="00000000" w:rsidDel="00000000" w:rsidP="00000000" w:rsidRDefault="00000000" w:rsidRPr="00000000" w14:paraId="000000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facilitators supporting candidates are appropriately trained and understand the rules of the particular access arrangement(s)</w:t>
      </w:r>
    </w:p>
    <w:p w:rsidR="00000000" w:rsidDel="00000000" w:rsidP="00000000" w:rsidRDefault="00000000" w:rsidRPr="00000000" w14:paraId="000000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Ensures cover sheets are completed as required by facilitators</w:t>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Liaises with the teacher where a facilitator may be required to support a candidate requiring an emergency (temporary) access arrangement at the time of his/her formal supervised assessment</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Provide the SENCo with assessment schedules to ensure arrangements are put in place when required</w:t>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Liaise with the SENCo regarding assessment materials that may need to be modified for a candidate</w:t>
      </w:r>
    </w:p>
    <w:p w:rsidR="00000000" w:rsidDel="00000000" w:rsidP="00000000" w:rsidRDefault="00000000" w:rsidRPr="00000000" w14:paraId="000000EF">
      <w:pPr>
        <w:spacing w:after="0" w:lineRule="auto"/>
        <w:rPr>
          <w:b w:val="1"/>
        </w:rPr>
      </w:pPr>
      <w:r w:rsidDel="00000000" w:rsidR="00000000" w:rsidRPr="00000000">
        <w:rPr>
          <w:b w:val="1"/>
          <w:rtl w:val="0"/>
        </w:rPr>
        <w:t xml:space="preserve">Teaching staff </w:t>
      </w:r>
    </w:p>
    <w:p w:rsidR="00000000" w:rsidDel="00000000" w:rsidP="00000000" w:rsidRDefault="00000000" w:rsidRPr="00000000" w14:paraId="000000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Support the SENCo in implementing appropriate access arrangements for candidates</w:t>
      </w:r>
    </w:p>
    <w:p w:rsidR="00000000" w:rsidDel="00000000" w:rsidP="00000000" w:rsidRDefault="00000000" w:rsidRPr="00000000" w14:paraId="000000F1">
      <w:pPr>
        <w:rPr>
          <w:b w:val="1"/>
          <w:u w:val="single"/>
        </w:rPr>
      </w:pPr>
      <w:bookmarkStart w:colFirst="0" w:colLast="0" w:name="_heading=h.3j2qqm3" w:id="19"/>
      <w:bookmarkEnd w:id="19"/>
      <w:r w:rsidDel="00000000" w:rsidR="00000000" w:rsidRPr="00000000">
        <w:rPr>
          <w:b w:val="1"/>
          <w:u w:val="single"/>
          <w:rtl w:val="0"/>
        </w:rPr>
        <w:t xml:space="preserve">Internal exams</w:t>
      </w:r>
    </w:p>
    <w:p w:rsidR="00000000" w:rsidDel="00000000" w:rsidP="00000000" w:rsidRDefault="00000000" w:rsidRPr="00000000" w14:paraId="000000F2">
      <w:pPr>
        <w:jc w:val="both"/>
        <w:rPr/>
      </w:pPr>
      <w:r w:rsidDel="00000000" w:rsidR="00000000" w:rsidRPr="00000000">
        <w:rPr>
          <w:rtl w:val="0"/>
        </w:rPr>
        <w:t xml:space="preserve">These are exams or tests which are set and marked within the centre; normally a pre-cursor to external assessments. </w:t>
      </w:r>
    </w:p>
    <w:p w:rsidR="00000000" w:rsidDel="00000000" w:rsidP="00000000" w:rsidRDefault="00000000" w:rsidRPr="00000000" w14:paraId="000000F3">
      <w:pPr>
        <w:spacing w:after="0" w:lineRule="auto"/>
        <w:jc w:val="both"/>
        <w:rPr/>
      </w:pPr>
      <w:r w:rsidDel="00000000" w:rsidR="00000000" w:rsidRPr="00000000">
        <w:rPr>
          <w:b w:val="1"/>
          <w:rtl w:val="0"/>
        </w:rPr>
        <w:t xml:space="preserve">ALS lead/SENCo</w:t>
      </w: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Liaises with teaching staff to implement appropriate access arrangements for candidates</w:t>
      </w:r>
    </w:p>
    <w:p w:rsidR="00000000" w:rsidDel="00000000" w:rsidP="00000000" w:rsidRDefault="00000000" w:rsidRPr="00000000" w14:paraId="000000F5">
      <w:pPr>
        <w:spacing w:after="80" w:before="0" w:lineRule="auto"/>
        <w:jc w:val="both"/>
        <w:rPr>
          <w:b w:val="1"/>
        </w:rPr>
      </w:pPr>
      <w:r w:rsidDel="00000000" w:rsidR="00000000" w:rsidRPr="00000000">
        <w:rPr>
          <w:b w:val="1"/>
          <w:rtl w:val="0"/>
        </w:rPr>
        <w:t xml:space="preserve">Exams Officer </w:t>
      </w:r>
    </w:p>
    <w:p w:rsidR="00000000" w:rsidDel="00000000" w:rsidP="00000000" w:rsidRDefault="00000000" w:rsidRPr="00000000" w14:paraId="000000F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Provide exam materials that may need to be modified for a candidate</w:t>
      </w:r>
    </w:p>
    <w:p w:rsidR="00000000" w:rsidDel="00000000" w:rsidP="00000000" w:rsidRDefault="00000000" w:rsidRPr="00000000" w14:paraId="000000F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Provide the SENCo with internal exam timetable to ensure arrangements are put in place when required</w:t>
      </w:r>
    </w:p>
    <w:p w:rsidR="00000000" w:rsidDel="00000000" w:rsidP="00000000" w:rsidRDefault="00000000" w:rsidRPr="00000000" w14:paraId="000000F8">
      <w:pPr>
        <w:spacing w:after="0" w:lineRule="auto"/>
        <w:jc w:val="both"/>
        <w:rPr>
          <w:b w:val="1"/>
        </w:rPr>
      </w:pPr>
      <w:r w:rsidDel="00000000" w:rsidR="00000000" w:rsidRPr="00000000">
        <w:rPr>
          <w:b w:val="1"/>
          <w:rtl w:val="0"/>
        </w:rPr>
        <w:t xml:space="preserve">Teaching staff  </w:t>
      </w:r>
    </w:p>
    <w:p w:rsidR="00000000" w:rsidDel="00000000" w:rsidP="00000000" w:rsidRDefault="00000000" w:rsidRPr="00000000" w14:paraId="000000F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Support the SENCo in implementing appropriate access arrangements for candidates</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ahoma" w:cs="Tahoma" w:eastAsia="Tahoma" w:hAnsi="Tahoma"/>
          <w:b w:val="1"/>
          <w:i w:val="0"/>
          <w:smallCaps w:val="0"/>
          <w:strike w:val="0"/>
          <w:color w:val="003399"/>
          <w:sz w:val="24"/>
          <w:szCs w:val="24"/>
          <w:u w:val="none"/>
          <w:shd w:fill="auto" w:val="clear"/>
          <w:vertAlign w:val="baseline"/>
        </w:rPr>
      </w:pPr>
      <w:bookmarkStart w:colFirst="0" w:colLast="0" w:name="_heading=h.1y810tw" w:id="20"/>
      <w:bookmarkEnd w:id="20"/>
      <w:r w:rsidDel="00000000" w:rsidR="00000000" w:rsidRPr="00000000">
        <w:rPr>
          <w:rtl w:val="0"/>
        </w:rPr>
      </w:r>
    </w:p>
    <w:p w:rsidR="00000000" w:rsidDel="00000000" w:rsidP="00000000" w:rsidRDefault="00000000" w:rsidRPr="00000000" w14:paraId="000000FB">
      <w:pPr>
        <w:spacing w:after="200" w:before="0" w:line="276" w:lineRule="auto"/>
        <w:rPr>
          <w:b w:val="1"/>
          <w:color w:val="003399"/>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ahoma" w:cs="Tahoma" w:eastAsia="Tahoma" w:hAnsi="Tahoma"/>
          <w:b w:val="1"/>
          <w:i w:val="0"/>
          <w:smallCaps w:val="0"/>
          <w:strike w:val="0"/>
          <w:color w:val="003399"/>
          <w:sz w:val="24"/>
          <w:szCs w:val="24"/>
          <w:u w:val="none"/>
          <w:shd w:fill="auto" w:val="clear"/>
          <w:vertAlign w:val="baseline"/>
        </w:rPr>
      </w:pPr>
      <w:bookmarkStart w:colFirst="0" w:colLast="0" w:name="_heading=h.4i7ojhp" w:id="21"/>
      <w:bookmarkEnd w:id="21"/>
      <w:r w:rsidDel="00000000" w:rsidR="00000000" w:rsidRPr="00000000">
        <w:rPr>
          <w:rFonts w:ascii="Tahoma" w:cs="Tahoma" w:eastAsia="Tahoma" w:hAnsi="Tahoma"/>
          <w:b w:val="1"/>
          <w:i w:val="0"/>
          <w:smallCaps w:val="0"/>
          <w:strike w:val="0"/>
          <w:color w:val="003399"/>
          <w:sz w:val="24"/>
          <w:szCs w:val="24"/>
          <w:u w:val="none"/>
          <w:shd w:fill="auto" w:val="clear"/>
          <w:vertAlign w:val="baseline"/>
          <w:rtl w:val="0"/>
        </w:rPr>
        <w:t xml:space="preserve">Facilitating access - examples</w:t>
      </w:r>
    </w:p>
    <w:p w:rsidR="00000000" w:rsidDel="00000000" w:rsidP="00000000" w:rsidRDefault="00000000" w:rsidRPr="00000000" w14:paraId="000000FD">
      <w:pPr>
        <w:jc w:val="both"/>
        <w:rPr/>
      </w:pPr>
      <w:r w:rsidDel="00000000" w:rsidR="00000000" w:rsidRPr="00000000">
        <w:rPr>
          <w:rtl w:val="0"/>
        </w:rPr>
        <w:t xml:space="preserve">The following information confirms the centre’s good practice in relation to the Equality Act 2010 and the conduct of examinations.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On a candidate by candidate basis, consideration is given to </w:t>
      </w:r>
    </w:p>
    <w:p w:rsidR="00000000" w:rsidDel="00000000" w:rsidP="00000000" w:rsidRDefault="00000000" w:rsidRPr="00000000" w14:paraId="000000F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adapting assessment arrangements</w:t>
      </w:r>
    </w:p>
    <w:p w:rsidR="00000000" w:rsidDel="00000000" w:rsidP="00000000" w:rsidRDefault="00000000" w:rsidRPr="00000000" w14:paraId="0000010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adapting assessment materials</w:t>
      </w:r>
    </w:p>
    <w:p w:rsidR="00000000" w:rsidDel="00000000" w:rsidP="00000000" w:rsidRDefault="00000000" w:rsidRPr="00000000" w14:paraId="0000010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provision of specialist equipment or adaptation of standard equipment</w:t>
      </w:r>
    </w:p>
    <w:p w:rsidR="00000000" w:rsidDel="00000000" w:rsidP="00000000" w:rsidRDefault="00000000" w:rsidRPr="00000000" w14:paraId="0000010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adaptation of the physical environment for access purposes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table provides example arrangements, adjustments and adaptations that are considered to meet the need(s) of a candidate and the actions considered/taken by the centre for the purposes of facilitating access.</w:t>
      </w:r>
      <w:r w:rsidDel="00000000" w:rsidR="00000000" w:rsidRPr="00000000">
        <w:rPr>
          <w:rtl w:val="0"/>
        </w:rPr>
      </w:r>
    </w:p>
    <w:tbl>
      <w:tblPr>
        <w:tblStyle w:val="Table3"/>
        <w:tblW w:w="10343.0" w:type="dxa"/>
        <w:jc w:val="left"/>
        <w:tblInd w:w="0.0" w:type="dxa"/>
        <w:tblLayout w:type="fixed"/>
        <w:tblLook w:val="0400"/>
      </w:tblPr>
      <w:tblGrid>
        <w:gridCol w:w="2376"/>
        <w:gridCol w:w="1872"/>
        <w:gridCol w:w="6095"/>
        <w:tblGridChange w:id="0">
          <w:tblGrid>
            <w:gridCol w:w="2376"/>
            <w:gridCol w:w="1872"/>
            <w:gridCol w:w="6095"/>
          </w:tblGrid>
        </w:tblGridChange>
      </w:tblGrid>
      <w:tr>
        <w:trPr>
          <w:cantSplit w:val="0"/>
          <w:trHeight w:val="575" w:hRule="atLeast"/>
          <w:tblHeader w:val="0"/>
        </w:trPr>
        <w:tc>
          <w:tcPr>
            <w:tcBorders>
              <w:top w:color="000000" w:space="0" w:sz="4" w:val="single"/>
              <w:left w:color="000000" w:space="0" w:sz="4" w:val="single"/>
              <w:right w:color="000000" w:space="0" w:sz="4" w:val="single"/>
            </w:tcBorders>
            <w:shd w:fill="c6d9f1" w:val="clear"/>
            <w:vAlign w:val="center"/>
          </w:tcPr>
          <w:p w:rsidR="00000000" w:rsidDel="00000000" w:rsidP="00000000" w:rsidRDefault="00000000" w:rsidRPr="00000000" w14:paraId="00000104">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Example of candidate need(s)</w:t>
            </w:r>
          </w:p>
        </w:tc>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105">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Arrangements explored</w:t>
            </w:r>
          </w:p>
        </w:tc>
        <w:tc>
          <w:tcPr>
            <w:tcBorders>
              <w:top w:color="000000" w:space="0" w:sz="4" w:val="single"/>
              <w:left w:color="000000" w:space="0" w:sz="4" w:val="single"/>
              <w:bottom w:color="000000" w:space="0" w:sz="4" w:val="single"/>
              <w:right w:color="000000" w:space="0" w:sz="4" w:val="single"/>
            </w:tcBorders>
            <w:shd w:fill="c6d9f1" w:val="clear"/>
            <w:vAlign w:val="center"/>
          </w:tcPr>
          <w:p w:rsidR="00000000" w:rsidDel="00000000" w:rsidP="00000000" w:rsidRDefault="00000000" w:rsidRPr="00000000" w14:paraId="00000106">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Centre actions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medical condition which prevents the candidate from taking exams in the centre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Alternative site for the conduct of examinations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Supervised rest breaks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SENCo gathers evidence to support the need for the candidate to take exams at home</w:t>
            </w:r>
          </w:p>
          <w:p w:rsidR="00000000" w:rsidDel="00000000" w:rsidP="00000000" w:rsidRDefault="00000000" w:rsidRPr="00000000" w14:paraId="0000010B">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SENCO/Exams Officer provides written statement for file to confirm the need</w:t>
            </w:r>
          </w:p>
          <w:p w:rsidR="00000000" w:rsidDel="00000000" w:rsidP="00000000" w:rsidRDefault="00000000" w:rsidRPr="00000000" w14:paraId="0000010C">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Approval confirmed by SENCo; AAO approval for both arrangements not required</w:t>
            </w:r>
          </w:p>
          <w:p w:rsidR="00000000" w:rsidDel="00000000" w:rsidP="00000000" w:rsidRDefault="00000000" w:rsidRPr="00000000" w14:paraId="0000010D">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Subject teacher discussion with candidate to confirm the arrangements should be put in place</w:t>
            </w:r>
          </w:p>
          <w:p w:rsidR="00000000" w:rsidDel="00000000" w:rsidP="00000000" w:rsidRDefault="00000000" w:rsidRPr="00000000" w14:paraId="0000010E">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EO submits ‘Alternative site form’ for timetabled written exams to awarding body/bodies online using CAP </w:t>
            </w:r>
          </w:p>
          <w:p w:rsidR="00000000" w:rsidDel="00000000" w:rsidP="00000000" w:rsidRDefault="00000000" w:rsidRPr="00000000" w14:paraId="0000010F">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An on-line submission must only be made for timetabled written examinations in the following qualifications…</w:t>
            </w:r>
          </w:p>
          <w:p w:rsidR="00000000" w:rsidDel="00000000" w:rsidP="00000000" w:rsidRDefault="00000000" w:rsidRPr="00000000" w14:paraId="00000110">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EO provides candidate with exam timetable and JCQ information for candidates</w:t>
            </w:r>
          </w:p>
          <w:p w:rsidR="00000000" w:rsidDel="00000000" w:rsidP="00000000" w:rsidRDefault="00000000" w:rsidRPr="00000000" w14:paraId="00000111">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Subject teacher confirms with candidate the information is understood</w:t>
            </w:r>
          </w:p>
          <w:p w:rsidR="00000000" w:rsidDel="00000000" w:rsidP="00000000" w:rsidRDefault="00000000" w:rsidRPr="00000000" w14:paraId="00000112">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Subject teacher agrees with candidate that prior to each exam will call to confirm fitness to take exam</w:t>
            </w:r>
          </w:p>
          <w:p w:rsidR="00000000" w:rsidDel="00000000" w:rsidP="00000000" w:rsidRDefault="00000000" w:rsidRPr="00000000" w14:paraId="00000113">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EO allocates invigilator(s) to candidate’s timetable; confirms time of collection of exam papers and materials</w:t>
            </w:r>
          </w:p>
          <w:p w:rsidR="00000000" w:rsidDel="00000000" w:rsidP="00000000" w:rsidRDefault="00000000" w:rsidRPr="00000000" w14:paraId="00000114">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Invigilator monitors candidate’s condition for each exam and records any issues on incident log</w:t>
            </w:r>
          </w:p>
          <w:p w:rsidR="00000000" w:rsidDel="00000000" w:rsidP="00000000" w:rsidRDefault="00000000" w:rsidRPr="00000000" w14:paraId="00000115">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Invigilator records rest breaks (time and duration) on incident log and confirms set time given for exam</w:t>
            </w:r>
          </w:p>
          <w:p w:rsidR="00000000" w:rsidDel="00000000" w:rsidP="00000000" w:rsidRDefault="00000000" w:rsidRPr="00000000" w14:paraId="00000116">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Invigilator briefs EO after each exam on how candidate’s performance in exam may have been affected by his/her condition</w:t>
            </w:r>
          </w:p>
          <w:p w:rsidR="00000000" w:rsidDel="00000000" w:rsidP="00000000" w:rsidRDefault="00000000" w:rsidRPr="00000000" w14:paraId="00000117">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EO discusses with pastoral head if candidate is eligible for special consideration (candidate present but disadvantaged)</w:t>
            </w:r>
          </w:p>
          <w:p w:rsidR="00000000" w:rsidDel="00000000" w:rsidP="00000000" w:rsidRDefault="00000000" w:rsidRPr="00000000" w14:paraId="00000118">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EO processes request(s) for special consideration where applicable; incident log(s) provides supporting evidence</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Subject </w:t>
            </w:r>
            <w:sdt>
              <w:sdtPr>
                <w:tag w:val="goog_rdk_0"/>
              </w:sdtPr>
              <w:sdtContent>
                <w:commentRangeStart w:id="0"/>
              </w:sdtContent>
            </w:sdt>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teacher</w:t>
            </w:r>
            <w:commentRangeEnd w:id="0"/>
            <w:r w:rsidDel="00000000" w:rsidR="00000000" w:rsidRPr="00000000">
              <w:commentReference w:id="0"/>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 info</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rms candidate that special consideration has been requested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Persistent and significant difficulties in accessing written text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Reader/computer reader</w:t>
            </w:r>
          </w:p>
          <w:p w:rsidR="00000000" w:rsidDel="00000000" w:rsidP="00000000" w:rsidRDefault="00000000" w:rsidRPr="00000000" w14:paraId="0000011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25% Extra time </w:t>
            </w:r>
          </w:p>
          <w:p w:rsidR="00000000" w:rsidDel="00000000" w:rsidP="00000000" w:rsidRDefault="00000000" w:rsidRPr="00000000" w14:paraId="0000011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Separate invigilation within the centre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Confirms candidate is disabled within the meaning of the Equality Act 2010 </w:t>
            </w:r>
          </w:p>
          <w:p w:rsidR="00000000" w:rsidDel="00000000" w:rsidP="00000000" w:rsidRDefault="00000000" w:rsidRPr="00000000" w14:paraId="0000011F">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Papers checked for those testing reading</w:t>
            </w:r>
          </w:p>
          <w:p w:rsidR="00000000" w:rsidDel="00000000" w:rsidP="00000000" w:rsidRDefault="00000000" w:rsidRPr="00000000" w14:paraId="00000120">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Computer reader/examination reading pen sourced for use in papers (or sections of papers) testing reading OR up to 50% extra time awarded </w:t>
            </w:r>
          </w:p>
          <w:p w:rsidR="00000000" w:rsidDel="00000000" w:rsidP="00000000" w:rsidRDefault="00000000" w:rsidRPr="00000000" w14:paraId="00000121">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A short concise file note produced on centre headed paper, signed and dated kept on file, confirming the nature of the candidate’s impairment and that the use of a computer reader and/or a reader reflects his/her normal and current way of working within the centre</w:t>
            </w:r>
          </w:p>
          <w:p w:rsidR="00000000" w:rsidDel="00000000" w:rsidP="00000000" w:rsidRDefault="00000000" w:rsidRPr="00000000" w14:paraId="00000122">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(25% Extra time - Form 8 completed as appropriate) </w:t>
            </w:r>
          </w:p>
          <w:p w:rsidR="00000000" w:rsidDel="00000000" w:rsidP="00000000" w:rsidRDefault="00000000" w:rsidRPr="00000000" w14:paraId="00000123">
            <w:pPr>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 Supporting evidence, AAO approval and signed candidate personal data consent form kept on file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Significant difficulty in concentrating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Prompter</w:t>
            </w:r>
          </w:p>
          <w:p w:rsidR="00000000" w:rsidDel="00000000" w:rsidP="00000000" w:rsidRDefault="00000000" w:rsidRPr="00000000" w14:paraId="0000012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Separate invigilation within the centre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Gathers evidence to support substantial and long-term adverse impairment</w:t>
            </w:r>
          </w:p>
          <w:p w:rsidR="00000000" w:rsidDel="00000000" w:rsidP="00000000" w:rsidRDefault="00000000" w:rsidRPr="00000000" w14:paraId="00000128">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Confirms with candidate how and when they will be prompted</w:t>
            </w:r>
          </w:p>
          <w:p w:rsidR="00000000" w:rsidDel="00000000" w:rsidP="00000000" w:rsidRDefault="00000000" w:rsidRPr="00000000" w14:paraId="00000129">
            <w:pPr>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Briefs invigilator to monitor candidate and the method of prompting (call out his name to bring his attention back to the paper - confirms requirement for separate room)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wheelchair user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Desk</w:t>
            </w:r>
          </w:p>
          <w:p w:rsidR="00000000" w:rsidDel="00000000" w:rsidP="00000000" w:rsidRDefault="00000000" w:rsidRPr="00000000" w14:paraId="0000012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Rooms</w:t>
            </w:r>
          </w:p>
          <w:p w:rsidR="00000000" w:rsidDel="00000000" w:rsidP="00000000" w:rsidRDefault="00000000" w:rsidRPr="00000000" w14:paraId="0000012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Facilities</w:t>
            </w:r>
          </w:p>
          <w:p w:rsidR="00000000" w:rsidDel="00000000" w:rsidP="00000000" w:rsidRDefault="00000000" w:rsidRPr="00000000" w14:paraId="0000012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Seating arrangements</w:t>
            </w:r>
          </w:p>
          <w:p w:rsidR="00000000" w:rsidDel="00000000" w:rsidP="00000000" w:rsidRDefault="00000000" w:rsidRPr="00000000" w14:paraId="0000012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Practical assistant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Applies for practical assistant to help candidate set up wheelchair and other equipment in a practical assessment; approval automatically fails so awarding body referral lists the tasks that will be performed   </w:t>
            </w:r>
          </w:p>
          <w:p w:rsidR="00000000" w:rsidDel="00000000" w:rsidP="00000000" w:rsidRDefault="00000000" w:rsidRPr="00000000" w14:paraId="00000131">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Provides height adjustable desk in exam room</w:t>
            </w:r>
          </w:p>
          <w:p w:rsidR="00000000" w:rsidDel="00000000" w:rsidP="00000000" w:rsidRDefault="00000000" w:rsidRPr="00000000" w14:paraId="00000132">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Allocates exam room on ground floor near adapted bathroom facilities</w:t>
            </w:r>
          </w:p>
          <w:p w:rsidR="00000000" w:rsidDel="00000000" w:rsidP="00000000" w:rsidRDefault="00000000" w:rsidRPr="00000000" w14:paraId="00000133">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Spaces desks to allow wheelchair access</w:t>
            </w:r>
          </w:p>
          <w:p w:rsidR="00000000" w:rsidDel="00000000" w:rsidP="00000000" w:rsidRDefault="00000000" w:rsidRPr="00000000" w14:paraId="00000134">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Seats candidate near exam room door</w:t>
            </w:r>
          </w:p>
          <w:p w:rsidR="00000000" w:rsidDel="00000000" w:rsidP="00000000" w:rsidRDefault="00000000" w:rsidRPr="00000000" w14:paraId="00000135">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Confirms arrangements in place to assist the candidate in case of emergency evacuation of the exam room</w:t>
            </w:r>
          </w:p>
          <w:p w:rsidR="00000000" w:rsidDel="00000000" w:rsidP="00000000" w:rsidRDefault="00000000" w:rsidRPr="00000000" w14:paraId="00000136">
            <w:pPr>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Practical assistant cover sheet printed from AAO; to be completed by facilitator and inserted inside the candidate’s work where this may be applicable to the assessment</w:t>
            </w:r>
            <w:r w:rsidDel="00000000" w:rsidR="00000000" w:rsidRPr="00000000">
              <w:rPr>
                <w:rtl w:val="0"/>
              </w:rPr>
            </w:r>
          </w:p>
        </w:tc>
      </w:tr>
    </w:tbl>
    <w:p w:rsidR="00000000" w:rsidDel="00000000" w:rsidP="00000000" w:rsidRDefault="00000000" w:rsidRPr="00000000" w14:paraId="00000137">
      <w:pPr>
        <w:spacing w:after="200" w:line="276" w:lineRule="auto"/>
        <w:rPr>
          <w:b w:val="1"/>
          <w:color w:val="003399"/>
          <w:sz w:val="28"/>
          <w:szCs w:val="28"/>
        </w:rPr>
      </w:pPr>
      <w:r w:rsidDel="00000000" w:rsidR="00000000" w:rsidRPr="00000000">
        <w:rPr>
          <w:rtl w:val="0"/>
        </w:rPr>
      </w:r>
    </w:p>
    <w:sectPr>
      <w:footerReference r:id="rId27" w:type="default"/>
      <w:footerReference r:id="rId28" w:type="first"/>
      <w:pgSz w:h="16838" w:w="11906" w:orient="portrait"/>
      <w:pgMar w:bottom="720" w:top="720" w:left="720" w:right="1134" w:header="567" w:footer="34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oughborough, Jan" w:id="0" w:date="2021-11-10T09:26:00Z">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Substituted for ‘Pastoral Head’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3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Georgia"/>
  <w:font w:name="Calibri"/>
  <w:font w:name="Times New Roman"/>
  <w:font w:name="Arial"/>
  <w:font w:name="Courier New"/>
  <w:font w:name="Gotham"/>
  <w:font w:name="Tahoma">
    <w:embedRegular w:fontKey="{00000000-0000-0000-0000-000000000000}" r:id="rId1" w:subsetted="0"/>
    <w:embedBold w:fontKey="{00000000-0000-0000-0000-000000000000}" r:id="rId2" w:subsetted="0"/>
  </w:font>
  <w:font w:name="Noto Sans Symbols"/>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Verdana" w:cs="Verdana" w:eastAsia="Verdana" w:hAnsi="Verdana"/>
        <w:b w:val="0"/>
        <w:i w:val="0"/>
        <w:smallCaps w:val="0"/>
        <w:strike w:val="0"/>
        <w:color w:val="ff3300"/>
        <w:sz w:val="15"/>
        <w:szCs w:val="15"/>
        <w:u w:val="none"/>
        <w:shd w:fill="auto" w:val="clear"/>
        <w:vertAlign w:val="baseline"/>
      </w:rPr>
    </w:pPr>
    <w:bookmarkStart w:colFirst="0" w:colLast="0" w:name="_heading=h.2xcytpi" w:id="22"/>
    <w:bookmarkEnd w:id="22"/>
    <w:r w:rsidDel="00000000" w:rsidR="00000000" w:rsidRPr="00000000">
      <w:rPr>
        <w:rFonts w:ascii="Verdana" w:cs="Verdana" w:eastAsia="Verdana" w:hAnsi="Verdana"/>
        <w:b w:val="0"/>
        <w:i w:val="0"/>
        <w:smallCaps w:val="0"/>
        <w:strike w:val="0"/>
        <w:color w:val="003399"/>
        <w:sz w:val="15"/>
        <w:szCs w:val="15"/>
        <w:u w:val="none"/>
        <w:shd w:fill="auto" w:val="clear"/>
        <w:vertAlign w:val="baseline"/>
        <w:rtl w:val="0"/>
      </w:rPr>
      <w:t xml:space="preserve">This template is provided for members of </w:t>
    </w:r>
    <w:r w:rsidDel="00000000" w:rsidR="00000000" w:rsidRPr="00000000">
      <w:rPr>
        <w:rFonts w:ascii="Verdana" w:cs="Verdana" w:eastAsia="Verdana" w:hAnsi="Verdana"/>
        <w:b w:val="1"/>
        <w:i w:val="0"/>
        <w:smallCaps w:val="0"/>
        <w:strike w:val="0"/>
        <w:color w:val="003399"/>
        <w:sz w:val="15"/>
        <w:szCs w:val="15"/>
        <w:u w:val="none"/>
        <w:shd w:fill="auto" w:val="clear"/>
        <w:vertAlign w:val="baseline"/>
        <w:rtl w:val="0"/>
      </w:rPr>
      <w:t xml:space="preserve">The Exams Office</w:t>
    </w:r>
    <w:r w:rsidDel="00000000" w:rsidR="00000000" w:rsidRPr="00000000">
      <w:rPr>
        <w:rFonts w:ascii="Verdana" w:cs="Verdana" w:eastAsia="Verdana" w:hAnsi="Verdana"/>
        <w:b w:val="0"/>
        <w:i w:val="0"/>
        <w:smallCaps w:val="0"/>
        <w:strike w:val="0"/>
        <w:color w:val="003399"/>
        <w:sz w:val="15"/>
        <w:szCs w:val="1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3399"/>
        <w:sz w:val="15"/>
        <w:szCs w:val="15"/>
        <w:u w:val="single"/>
        <w:shd w:fill="auto" w:val="clear"/>
        <w:vertAlign w:val="baseline"/>
        <w:rtl w:val="0"/>
      </w:rPr>
      <w:t xml:space="preserve">only</w:t>
    </w:r>
    <w:r w:rsidDel="00000000" w:rsidR="00000000" w:rsidRPr="00000000">
      <w:rPr>
        <w:rFonts w:ascii="Verdana" w:cs="Verdana" w:eastAsia="Verdana" w:hAnsi="Verdana"/>
        <w:b w:val="1"/>
        <w:i w:val="0"/>
        <w:smallCaps w:val="0"/>
        <w:strike w:val="0"/>
        <w:color w:val="003399"/>
        <w:sz w:val="15"/>
        <w:szCs w:val="1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3399"/>
        <w:sz w:val="15"/>
        <w:szCs w:val="15"/>
        <w:u w:val="none"/>
        <w:shd w:fill="auto" w:val="clear"/>
        <w:vertAlign w:val="baseline"/>
        <w:rtl w:val="0"/>
      </w:rPr>
      <w:t xml:space="preserve">and must not be shared beyond use in your centre </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ckwell" w:cs="Rockwell" w:eastAsia="Rockwell" w:hAnsi="Rockwel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Equalities  Policy (Exams) template </w:t>
    </w: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(2021/22)</w:t>
    </w:r>
    <w:r w:rsidDel="00000000" w:rsidR="00000000" w:rsidRPr="00000000">
      <w:rPr>
        <w:rFonts w:ascii="Rockwell" w:cs="Rockwell" w:eastAsia="Rockwell" w:hAnsi="Rockwell"/>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5"/>
        <w:szCs w:val="15"/>
        <w:u w:val="none"/>
        <w:shd w:fill="auto" w:val="clear"/>
        <w:vertAlign w:val="subscript"/>
        <w:rtl w:val="0"/>
      </w:rPr>
      <w:t xml:space="preserve">Hyperlinks provided in this document were correct as at September 2021</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
      <w:lvlJc w:val="left"/>
      <w:pPr>
        <w:ind w:left="1440" w:hanging="360"/>
      </w:pPr>
      <w:rPr>
        <w:rFonts w:ascii="Noto Sans Symbols" w:cs="Noto Sans Symbols" w:eastAsia="Noto Sans Symbols" w:hAnsi="Noto Sans Symbols"/>
        <w:color w:val="ff33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
      <w:lvlJc w:val="left"/>
      <w:pPr>
        <w:ind w:left="1440" w:hanging="360"/>
      </w:pPr>
      <w:rPr>
        <w:rFonts w:ascii="Noto Sans Symbols" w:cs="Noto Sans Symbols" w:eastAsia="Noto Sans Symbols" w:hAnsi="Noto Sans Symbols"/>
        <w:color w:val="ff33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99"/>
        <w:sz w:val="22"/>
        <w:szCs w:val="22"/>
      </w:rPr>
    </w:lvl>
    <w:lvl w:ilvl="1">
      <w:start w:val="1"/>
      <w:numFmt w:val="bullet"/>
      <w:lvlText w:val="●"/>
      <w:lvlJc w:val="left"/>
      <w:pPr>
        <w:ind w:left="1440" w:hanging="360"/>
      </w:pPr>
      <w:rPr>
        <w:rFonts w:ascii="Noto Sans Symbols" w:cs="Noto Sans Symbols" w:eastAsia="Noto Sans Symbols" w:hAnsi="Noto Sans Symbols"/>
        <w:color w:val="ff33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
      <w:lvlJc w:val="left"/>
      <w:pPr>
        <w:ind w:left="1440" w:hanging="360"/>
      </w:pPr>
      <w:rPr>
        <w:rFonts w:ascii="Noto Sans Symbols" w:cs="Noto Sans Symbols" w:eastAsia="Noto Sans Symbols" w:hAnsi="Noto Sans Symbols"/>
        <w:color w:val="ff33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
      <w:lvlJc w:val="left"/>
      <w:pPr>
        <w:ind w:left="1440" w:hanging="360"/>
      </w:pPr>
      <w:rPr>
        <w:rFonts w:ascii="Noto Sans Symbols" w:cs="Noto Sans Symbols" w:eastAsia="Noto Sans Symbols" w:hAnsi="Noto Sans Symbols"/>
        <w:color w:val="ff33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0099"/>
        <w:sz w:val="22"/>
        <w:szCs w:val="22"/>
      </w:rPr>
    </w:lvl>
    <w:lvl w:ilvl="1">
      <w:start w:val="1"/>
      <w:numFmt w:val="bullet"/>
      <w:lvlText w:val="●"/>
      <w:lvlJc w:val="left"/>
      <w:pPr>
        <w:ind w:left="1440" w:hanging="360"/>
      </w:pPr>
      <w:rPr>
        <w:rFonts w:ascii="Noto Sans Symbols" w:cs="Noto Sans Symbols" w:eastAsia="Noto Sans Symbols" w:hAnsi="Noto Sans Symbols"/>
        <w:color w:val="ff33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GB"/>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pPr>
    <w:rPr>
      <w:b w:val="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b w:val="1"/>
    </w:rPr>
  </w:style>
  <w:style w:type="paragraph" w:styleId="Heading4">
    <w:name w:val="heading 4"/>
    <w:basedOn w:val="Normal"/>
    <w:next w:val="Normal"/>
    <w:pPr>
      <w:keepNext w:val="1"/>
      <w:spacing w:after="60" w:before="240" w:lineRule="auto"/>
    </w:pPr>
    <w:rPr>
      <w:rFonts w:ascii="Verdana" w:cs="Verdana" w:eastAsia="Verdana" w:hAnsi="Verdana"/>
      <w:b w:val="1"/>
      <w:sz w:val="28"/>
      <w:szCs w:val="28"/>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20FFA"/>
    <w:pPr>
      <w:spacing w:after="120" w:before="120" w:line="240" w:lineRule="auto"/>
    </w:pPr>
    <w:rPr>
      <w:rFonts w:ascii="Tahoma" w:hAnsi="Tahoma"/>
    </w:rPr>
  </w:style>
  <w:style w:type="paragraph" w:styleId="Heading1">
    <w:name w:val="heading 1"/>
    <w:basedOn w:val="Normal"/>
    <w:next w:val="Normal"/>
    <w:link w:val="Heading1Char"/>
    <w:qFormat w:val="1"/>
    <w:rsid w:val="00331254"/>
    <w:pPr>
      <w:keepNext w:val="1"/>
      <w:spacing w:after="0"/>
      <w:outlineLvl w:val="0"/>
    </w:pPr>
    <w:rPr>
      <w:rFonts w:cs="Arial" w:eastAsia="Times New Roman"/>
      <w:b w:val="1"/>
      <w:szCs w:val="24"/>
    </w:rPr>
  </w:style>
  <w:style w:type="paragraph" w:styleId="Heading2">
    <w:name w:val="heading 2"/>
    <w:basedOn w:val="Normal"/>
    <w:next w:val="Normal"/>
    <w:link w:val="Heading2Char"/>
    <w:uiPriority w:val="9"/>
    <w:unhideWhenUsed w:val="1"/>
    <w:qFormat w:val="1"/>
    <w:rsid w:val="00C76227"/>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C62C00"/>
    <w:pPr>
      <w:keepNext w:val="1"/>
      <w:keepLines w:val="1"/>
      <w:spacing w:after="0" w:before="200"/>
      <w:outlineLvl w:val="2"/>
    </w:pPr>
    <w:rPr>
      <w:rFonts w:cstheme="majorBidi" w:eastAsiaTheme="majorEastAsia"/>
      <w:b w:val="1"/>
      <w:bCs w:val="1"/>
    </w:rPr>
  </w:style>
  <w:style w:type="paragraph" w:styleId="Heading4">
    <w:name w:val="heading 4"/>
    <w:basedOn w:val="Normal"/>
    <w:link w:val="Heading4Char"/>
    <w:qFormat w:val="1"/>
    <w:rsid w:val="00C76227"/>
    <w:pPr>
      <w:keepNext w:val="1"/>
      <w:spacing w:after="60" w:before="240"/>
      <w:outlineLvl w:val="3"/>
    </w:pPr>
    <w:rPr>
      <w:rFonts w:ascii="Verdana" w:cs="Times New Roman" w:eastAsia="Times New Roman" w:hAnsi="Verdana"/>
      <w:b w:val="1"/>
      <w:bCs w:val="1"/>
      <w:sz w:val="28"/>
      <w:szCs w:val="28"/>
    </w:rPr>
  </w:style>
  <w:style w:type="paragraph" w:styleId="Heading5">
    <w:name w:val="heading 5"/>
    <w:basedOn w:val="Normal"/>
    <w:next w:val="Normal"/>
    <w:link w:val="Heading5Char"/>
    <w:uiPriority w:val="9"/>
    <w:unhideWhenUsed w:val="1"/>
    <w:qFormat w:val="1"/>
    <w:rsid w:val="00BC7DFF"/>
    <w:pPr>
      <w:keepNext w:val="1"/>
      <w:keepLines w:val="1"/>
      <w:spacing w:after="0" w:before="200"/>
      <w:outlineLvl w:val="4"/>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level2" w:customStyle="1">
    <w:name w:val="Heading level 2"/>
    <w:basedOn w:val="Normal"/>
    <w:qFormat w:val="1"/>
    <w:rsid w:val="00320FFA"/>
    <w:pPr>
      <w:keepNext w:val="1"/>
      <w:spacing w:after="240" w:before="480"/>
      <w:outlineLvl w:val="1"/>
    </w:pPr>
    <w:rPr>
      <w:rFonts w:cs="Times New Roman" w:eastAsia="Times New Roman"/>
      <w:b w:val="1"/>
      <w:color w:val="ff3300"/>
      <w:szCs w:val="24"/>
    </w:rPr>
  </w:style>
  <w:style w:type="paragraph" w:styleId="ListParagraph">
    <w:name w:val="List Paragraph"/>
    <w:basedOn w:val="Normal"/>
    <w:uiPriority w:val="34"/>
    <w:qFormat w:val="1"/>
    <w:rsid w:val="003D78DD"/>
    <w:pPr>
      <w:ind w:left="720"/>
      <w:contextualSpacing w:val="1"/>
    </w:pPr>
  </w:style>
  <w:style w:type="paragraph" w:styleId="Headinglevel1" w:customStyle="1">
    <w:name w:val="Heading level 1"/>
    <w:basedOn w:val="Normal"/>
    <w:qFormat w:val="1"/>
    <w:rsid w:val="00320FFA"/>
    <w:pPr>
      <w:spacing w:after="240"/>
      <w:outlineLvl w:val="0"/>
    </w:pPr>
    <w:rPr>
      <w:rFonts w:cs="Times New Roman" w:eastAsia="Times New Roman"/>
      <w:b w:val="1"/>
      <w:color w:val="003399"/>
      <w:sz w:val="24"/>
      <w:szCs w:val="28"/>
    </w:rPr>
  </w:style>
  <w:style w:type="paragraph" w:styleId="Footer">
    <w:name w:val="footer"/>
    <w:basedOn w:val="Normal"/>
    <w:link w:val="FooterChar"/>
    <w:uiPriority w:val="99"/>
    <w:unhideWhenUsed w:val="1"/>
    <w:rsid w:val="00EE7787"/>
    <w:pPr>
      <w:tabs>
        <w:tab w:val="center" w:pos="4513"/>
        <w:tab w:val="right" w:pos="9026"/>
      </w:tabs>
      <w:spacing w:after="0"/>
    </w:pPr>
  </w:style>
  <w:style w:type="character" w:styleId="FooterChar" w:customStyle="1">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B23747"/>
    <w:pPr>
      <w:tabs>
        <w:tab w:val="center" w:pos="4513"/>
        <w:tab w:val="right" w:pos="9026"/>
      </w:tabs>
      <w:spacing w:after="0"/>
    </w:pPr>
  </w:style>
  <w:style w:type="character" w:styleId="HeaderChar" w:customStyle="1">
    <w:name w:val="Header Char"/>
    <w:basedOn w:val="DefaultParagraphFont"/>
    <w:link w:val="Header"/>
    <w:uiPriority w:val="99"/>
    <w:rsid w:val="00B23747"/>
  </w:style>
  <w:style w:type="paragraph" w:styleId="NoSpacing">
    <w:name w:val="No Spacing"/>
    <w:link w:val="NoSpacingChar"/>
    <w:uiPriority w:val="1"/>
    <w:qFormat w:val="1"/>
    <w:rsid w:val="00A35C57"/>
    <w:pPr>
      <w:spacing w:after="0" w:line="240" w:lineRule="auto"/>
    </w:pPr>
  </w:style>
  <w:style w:type="paragraph" w:styleId="BalloonText">
    <w:name w:val="Balloon Text"/>
    <w:basedOn w:val="Normal"/>
    <w:link w:val="BalloonTextChar"/>
    <w:uiPriority w:val="99"/>
    <w:semiHidden w:val="1"/>
    <w:unhideWhenUsed w:val="1"/>
    <w:rsid w:val="00A35C57"/>
    <w:pPr>
      <w:spacing w:after="0"/>
    </w:pPr>
    <w:rPr>
      <w:rFonts w:cs="Tahoma"/>
      <w:sz w:val="16"/>
      <w:szCs w:val="16"/>
    </w:rPr>
  </w:style>
  <w:style w:type="character" w:styleId="BalloonTextChar" w:customStyle="1">
    <w:name w:val="Balloon Text Char"/>
    <w:basedOn w:val="DefaultParagraphFont"/>
    <w:link w:val="BalloonText"/>
    <w:uiPriority w:val="99"/>
    <w:semiHidden w:val="1"/>
    <w:rsid w:val="00A35C57"/>
    <w:rPr>
      <w:rFonts w:ascii="Tahoma" w:cs="Tahoma" w:hAnsi="Tahoma"/>
      <w:sz w:val="16"/>
      <w:szCs w:val="16"/>
    </w:rPr>
  </w:style>
  <w:style w:type="paragraph" w:styleId="Pa15" w:customStyle="1">
    <w:name w:val="Pa15"/>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Cs w:val="24"/>
      <w:lang w:eastAsia="en-US"/>
    </w:rPr>
  </w:style>
  <w:style w:type="paragraph" w:styleId="Pa10" w:customStyle="1">
    <w:name w:val="Pa10"/>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Cs w:val="24"/>
      <w:lang w:eastAsia="en-US"/>
    </w:rPr>
  </w:style>
  <w:style w:type="paragraph" w:styleId="Default" w:customStyle="1">
    <w:name w:val="Default"/>
    <w:rsid w:val="002B169B"/>
    <w:pPr>
      <w:autoSpaceDE w:val="0"/>
      <w:autoSpaceDN w:val="0"/>
      <w:adjustRightInd w:val="0"/>
      <w:spacing w:after="0" w:line="240" w:lineRule="auto"/>
    </w:pPr>
    <w:rPr>
      <w:rFonts w:ascii="Tahoma" w:cs="Tahoma" w:hAnsi="Tahoma" w:eastAsiaTheme="minorHAnsi"/>
      <w:color w:val="000000"/>
      <w:sz w:val="24"/>
      <w:szCs w:val="24"/>
      <w:lang w:eastAsia="en-US"/>
    </w:rPr>
  </w:style>
  <w:style w:type="character" w:styleId="Hyperlink">
    <w:name w:val="Hyperlink"/>
    <w:basedOn w:val="DefaultParagraphFont"/>
    <w:uiPriority w:val="99"/>
    <w:unhideWhenUsed w:val="1"/>
    <w:rsid w:val="00E27453"/>
    <w:rPr>
      <w:color w:val="0000ff" w:themeColor="hyperlink"/>
      <w:u w:val="single"/>
    </w:rPr>
  </w:style>
  <w:style w:type="character" w:styleId="A6" w:customStyle="1">
    <w:name w:val="A6"/>
    <w:uiPriority w:val="99"/>
    <w:rsid w:val="00E27453"/>
    <w:rPr>
      <w:rFonts w:cs="Adobe Garamond Pro"/>
      <w:color w:val="000000"/>
    </w:rPr>
  </w:style>
  <w:style w:type="paragraph" w:styleId="Pa12" w:customStyle="1">
    <w:name w:val="Pa12"/>
    <w:basedOn w:val="Default"/>
    <w:next w:val="Default"/>
    <w:uiPriority w:val="99"/>
    <w:rsid w:val="00E27453"/>
    <w:pPr>
      <w:spacing w:line="241" w:lineRule="atLeast"/>
    </w:pPr>
    <w:rPr>
      <w:rFonts w:ascii="Adobe Garamond Pro" w:hAnsi="Adobe Garamond Pro" w:cstheme="minorBidi"/>
      <w:color w:val="auto"/>
    </w:rPr>
  </w:style>
  <w:style w:type="character" w:styleId="A7" w:customStyle="1">
    <w:name w:val="A7"/>
    <w:uiPriority w:val="99"/>
    <w:rsid w:val="00E27453"/>
    <w:rPr>
      <w:rFonts w:cs="Adobe Garamond Pro"/>
      <w:color w:val="000000"/>
      <w:sz w:val="12"/>
      <w:szCs w:val="12"/>
    </w:rPr>
  </w:style>
  <w:style w:type="character" w:styleId="Heading1Char" w:customStyle="1">
    <w:name w:val="Heading 1 Char"/>
    <w:basedOn w:val="DefaultParagraphFont"/>
    <w:link w:val="Heading1"/>
    <w:rsid w:val="00331254"/>
    <w:rPr>
      <w:rFonts w:ascii="Arial" w:cs="Arial" w:eastAsia="Times New Roman" w:hAnsi="Arial"/>
      <w:b w:val="1"/>
      <w:sz w:val="24"/>
      <w:szCs w:val="24"/>
    </w:rPr>
  </w:style>
  <w:style w:type="character" w:styleId="FollowedHyperlink">
    <w:name w:val="FollowedHyperlink"/>
    <w:basedOn w:val="DefaultParagraphFont"/>
    <w:uiPriority w:val="99"/>
    <w:semiHidden w:val="1"/>
    <w:unhideWhenUsed w:val="1"/>
    <w:rsid w:val="00A045AE"/>
    <w:rPr>
      <w:color w:val="800080" w:themeColor="followedHyperlink"/>
      <w:u w:val="single"/>
    </w:rPr>
  </w:style>
  <w:style w:type="character" w:styleId="NoSpacingChar" w:customStyle="1">
    <w:name w:val="No Spacing Char"/>
    <w:basedOn w:val="DefaultParagraphFont"/>
    <w:link w:val="NoSpacing"/>
    <w:uiPriority w:val="1"/>
    <w:rsid w:val="00593745"/>
  </w:style>
  <w:style w:type="paragraph" w:styleId="NormalWeb">
    <w:name w:val="Normal (Web)"/>
    <w:basedOn w:val="Normal"/>
    <w:uiPriority w:val="99"/>
    <w:unhideWhenUsed w:val="1"/>
    <w:rsid w:val="00250816"/>
    <w:pPr>
      <w:spacing w:after="100" w:afterAutospacing="1" w:before="100" w:beforeAutospacing="1"/>
    </w:pPr>
    <w:rPr>
      <w:rFonts w:ascii="Verdana" w:cs="Times New Roman" w:eastAsia="Times New Roman" w:hAnsi="Verdana"/>
      <w:szCs w:val="24"/>
    </w:rPr>
  </w:style>
  <w:style w:type="character" w:styleId="Heading2Char" w:customStyle="1">
    <w:name w:val="Heading 2 Char"/>
    <w:basedOn w:val="DefaultParagraphFont"/>
    <w:link w:val="Heading2"/>
    <w:uiPriority w:val="9"/>
    <w:rsid w:val="00C76227"/>
    <w:rPr>
      <w:rFonts w:asciiTheme="majorHAnsi" w:cstheme="majorBidi" w:eastAsiaTheme="majorEastAsia" w:hAnsiTheme="majorHAnsi"/>
      <w:b w:val="1"/>
      <w:bCs w:val="1"/>
      <w:color w:val="4f81bd" w:themeColor="accent1"/>
      <w:sz w:val="26"/>
      <w:szCs w:val="26"/>
    </w:rPr>
  </w:style>
  <w:style w:type="character" w:styleId="Heading4Char" w:customStyle="1">
    <w:name w:val="Heading 4 Char"/>
    <w:basedOn w:val="DefaultParagraphFont"/>
    <w:link w:val="Heading4"/>
    <w:rsid w:val="00C76227"/>
    <w:rPr>
      <w:rFonts w:ascii="Verdana" w:cs="Times New Roman" w:eastAsia="Times New Roman" w:hAnsi="Verdana"/>
      <w:b w:val="1"/>
      <w:bCs w:val="1"/>
      <w:sz w:val="28"/>
      <w:szCs w:val="28"/>
    </w:rPr>
  </w:style>
  <w:style w:type="character" w:styleId="CommentReference">
    <w:name w:val="annotation reference"/>
    <w:basedOn w:val="DefaultParagraphFont"/>
    <w:uiPriority w:val="99"/>
    <w:semiHidden w:val="1"/>
    <w:unhideWhenUsed w:val="1"/>
    <w:rsid w:val="0091365A"/>
    <w:rPr>
      <w:sz w:val="16"/>
      <w:szCs w:val="16"/>
    </w:rPr>
  </w:style>
  <w:style w:type="paragraph" w:styleId="CommentText">
    <w:name w:val="annotation text"/>
    <w:basedOn w:val="Normal"/>
    <w:link w:val="CommentTextChar"/>
    <w:uiPriority w:val="99"/>
    <w:unhideWhenUsed w:val="1"/>
    <w:rsid w:val="0091365A"/>
    <w:rPr>
      <w:sz w:val="20"/>
      <w:szCs w:val="20"/>
    </w:rPr>
  </w:style>
  <w:style w:type="character" w:styleId="CommentTextChar" w:customStyle="1">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val="1"/>
    <w:unhideWhenUsed w:val="1"/>
    <w:rsid w:val="0091365A"/>
    <w:rPr>
      <w:b w:val="1"/>
      <w:bCs w:val="1"/>
    </w:rPr>
  </w:style>
  <w:style w:type="character" w:styleId="CommentSubjectChar" w:customStyle="1">
    <w:name w:val="Comment Subject Char"/>
    <w:basedOn w:val="CommentTextChar"/>
    <w:link w:val="CommentSubject"/>
    <w:uiPriority w:val="99"/>
    <w:semiHidden w:val="1"/>
    <w:rsid w:val="0091365A"/>
    <w:rPr>
      <w:b w:val="1"/>
      <w:bCs w:val="1"/>
      <w:sz w:val="20"/>
      <w:szCs w:val="20"/>
    </w:rPr>
  </w:style>
  <w:style w:type="paragraph" w:styleId="TOC2">
    <w:name w:val="toc 2"/>
    <w:basedOn w:val="Normal"/>
    <w:next w:val="Normal"/>
    <w:autoRedefine w:val="1"/>
    <w:uiPriority w:val="39"/>
    <w:unhideWhenUsed w:val="1"/>
    <w:rsid w:val="006D78ED"/>
    <w:pPr>
      <w:spacing w:after="100"/>
      <w:ind w:left="220"/>
    </w:pPr>
  </w:style>
  <w:style w:type="paragraph" w:styleId="TOC1">
    <w:name w:val="toc 1"/>
    <w:basedOn w:val="Normal"/>
    <w:next w:val="Normal"/>
    <w:autoRedefine w:val="1"/>
    <w:uiPriority w:val="39"/>
    <w:unhideWhenUsed w:val="1"/>
    <w:rsid w:val="006D78ED"/>
    <w:pPr>
      <w:spacing w:after="100"/>
    </w:pPr>
  </w:style>
  <w:style w:type="paragraph" w:styleId="TOCHeading">
    <w:name w:val="TOC Heading"/>
    <w:basedOn w:val="Heading1"/>
    <w:next w:val="Normal"/>
    <w:uiPriority w:val="39"/>
    <w:semiHidden w:val="1"/>
    <w:unhideWhenUsed w:val="1"/>
    <w:qFormat w:val="1"/>
    <w:rsid w:val="006D78ED"/>
    <w:pPr>
      <w:keepLines w:val="1"/>
      <w:spacing w:before="480" w:line="276" w:lineRule="auto"/>
      <w:outlineLvl w:val="9"/>
    </w:pPr>
    <w:rPr>
      <w:rFonts w:asciiTheme="majorHAnsi" w:cstheme="majorBidi" w:eastAsiaTheme="majorEastAsia" w:hAnsiTheme="majorHAnsi"/>
      <w:bCs w:val="1"/>
      <w:color w:val="365f91" w:themeColor="accent1" w:themeShade="0000BF"/>
      <w:sz w:val="28"/>
      <w:szCs w:val="28"/>
      <w:lang w:eastAsia="en-US" w:val="en-US"/>
    </w:rPr>
  </w:style>
  <w:style w:type="character" w:styleId="Heading3Char" w:customStyle="1">
    <w:name w:val="Heading 3 Char"/>
    <w:basedOn w:val="DefaultParagraphFont"/>
    <w:link w:val="Heading3"/>
    <w:uiPriority w:val="9"/>
    <w:rsid w:val="00C62C00"/>
    <w:rPr>
      <w:rFonts w:ascii="Arial" w:hAnsi="Arial" w:cstheme="majorBidi" w:eastAsiaTheme="majorEastAsia"/>
      <w:b w:val="1"/>
      <w:bCs w:val="1"/>
    </w:rPr>
  </w:style>
  <w:style w:type="paragraph" w:styleId="TOC3">
    <w:name w:val="toc 3"/>
    <w:basedOn w:val="Normal"/>
    <w:next w:val="Normal"/>
    <w:autoRedefine w:val="1"/>
    <w:uiPriority w:val="39"/>
    <w:unhideWhenUsed w:val="1"/>
    <w:rsid w:val="00BE46EC"/>
    <w:pPr>
      <w:spacing w:after="100"/>
      <w:ind w:left="440"/>
    </w:pPr>
  </w:style>
  <w:style w:type="character" w:styleId="Heading5Char" w:customStyle="1">
    <w:name w:val="Heading 5 Char"/>
    <w:basedOn w:val="DefaultParagraphFont"/>
    <w:link w:val="Heading5"/>
    <w:uiPriority w:val="9"/>
    <w:rsid w:val="00BC7DFF"/>
    <w:rPr>
      <w:rFonts w:asciiTheme="majorHAnsi" w:cstheme="majorBidi" w:eastAsiaTheme="majorEastAsia" w:hAnsiTheme="majorHAnsi"/>
      <w:color w:val="243f60" w:themeColor="accent1" w:themeShade="00007F"/>
    </w:rPr>
  </w:style>
  <w:style w:type="paragraph" w:styleId="ecxmsonormal" w:customStyle="1">
    <w:name w:val="ecxmsonormal"/>
    <w:basedOn w:val="Normal"/>
    <w:rsid w:val="000412D6"/>
    <w:pPr>
      <w:spacing w:after="324"/>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jcq.org.uk/exams-office/general-regulations" TargetMode="External"/><Relationship Id="rId22" Type="http://schemas.openxmlformats.org/officeDocument/2006/relationships/hyperlink" Target="http://www.jcq.org.uk/exams-office/access-arrangements-and-special-consideration/regulations-and-guidance" TargetMode="External"/><Relationship Id="rId21" Type="http://schemas.openxmlformats.org/officeDocument/2006/relationships/hyperlink" Target="http://www.jcq.org.uk/exams-office/access-arrangements-and-special-consideration/regulations-and-guidance" TargetMode="External"/><Relationship Id="rId24" Type="http://schemas.openxmlformats.org/officeDocument/2006/relationships/hyperlink" Target="http://www.jcq.org.uk/exams-office/ice---instructions-for-conducting-examinations" TargetMode="External"/><Relationship Id="rId23" Type="http://schemas.openxmlformats.org/officeDocument/2006/relationships/hyperlink" Target="http://www.jcq.org.uk/exams-office/access-arrangements-and-special-consideration"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about:blank" TargetMode="External"/><Relationship Id="rId26" Type="http://schemas.openxmlformats.org/officeDocument/2006/relationships/hyperlink" Target="http://www.jcq.org.uk/exams-office/ice---instructions-for-conducting-examinations" TargetMode="External"/><Relationship Id="rId25" Type="http://schemas.openxmlformats.org/officeDocument/2006/relationships/hyperlink" Target="http://www.jcq.org.uk/exams-office/ice---instructions-for-conducting-examinations" TargetMode="Externa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11" Type="http://schemas.openxmlformats.org/officeDocument/2006/relationships/hyperlink" Target="http://www.jcq.org.uk/exams-office/general-regulations" TargetMode="External"/><Relationship Id="rId10" Type="http://schemas.openxmlformats.org/officeDocument/2006/relationships/image" Target="media/image1.png"/><Relationship Id="rId13" Type="http://schemas.openxmlformats.org/officeDocument/2006/relationships/hyperlink" Target="http://www.jcq.org.uk/exams-office/general-regulations" TargetMode="External"/><Relationship Id="rId12" Type="http://schemas.openxmlformats.org/officeDocument/2006/relationships/hyperlink" Target="http://www.jcq.org.uk/exams-office/access-arrangements-and-special-consideration/regulations-and-guidance" TargetMode="External"/><Relationship Id="rId15" Type="http://schemas.openxmlformats.org/officeDocument/2006/relationships/hyperlink" Target="http://www.jcq.org.uk/exams-office/general-regulations" TargetMode="External"/><Relationship Id="rId14"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access-arrangements-and-special-consideration/regulations-and-guidance" TargetMode="External"/><Relationship Id="rId16" Type="http://schemas.openxmlformats.org/officeDocument/2006/relationships/hyperlink" Target="http://www.jcq.org.uk/exams-office/access-arrangements-and-special-consideration/regulations-and-guidance" TargetMode="External"/><Relationship Id="rId19" Type="http://schemas.openxmlformats.org/officeDocument/2006/relationships/hyperlink" Target="http://www.jcq.org.uk/exams-office/access-arrangements-and-special-consideration" TargetMode="External"/><Relationship Id="rId18" Type="http://schemas.openxmlformats.org/officeDocument/2006/relationships/hyperlink" Target="http://www.jcq.org.uk/exams-office/access-arrangements-and-special-consideration/regulations-and-guid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2p5cr+PXuImuovslCUQrdRrsUw==">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2021-11-10T11:03:00Z</dcterms:created>
  <dc:creator>localuser</dc:creator>
</cp:coreProperties>
</file>