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6614173228347" w:right="-607.7952755905511"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Here's a brief description of what Pupil Premium Grant (PPG) is:</w:t>
      </w:r>
    </w:p>
    <w:p w:rsidR="00000000" w:rsidDel="00000000" w:rsidP="00000000" w:rsidRDefault="00000000" w:rsidRPr="00000000" w14:paraId="00000002">
      <w:pPr>
        <w:ind w:left="-708.6614173228347" w:right="-607.7952755905511"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ind w:left="-708.6614173228347" w:right="-607.7952755905511"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PPG is a funding initiative by the UK government aimed at narrowing the educational attainment gap between students from disadvantaged backgrounds and their peers. Schools receive extra funding for each eligible student, and they are expected to use this funding to provide additional support, resources, and interventions that will benefit these pupils. The specific strategies and interventions can vary from one school to another but often include measures to improve teaching quality, provide targeted academic support, and address the social and emotional needs of disadvantaged students. </w:t>
      </w:r>
    </w:p>
    <w:p w:rsidR="00000000" w:rsidDel="00000000" w:rsidP="00000000" w:rsidRDefault="00000000" w:rsidRPr="00000000" w14:paraId="00000004">
      <w:pPr>
        <w:ind w:left="-708.6614173228347" w:right="-607.7952755905511"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allocation of Pupil Premium Grant is based on factors such as the number of pupils eligible for free school meals or those who have been in the care system. The ultimate goal of the PPG program is to improve educational outcomes and opportunities for disadvantaged pupils, enabling them to reach their full potential in school.</w:t>
      </w:r>
    </w:p>
    <w:p w:rsidR="00000000" w:rsidDel="00000000" w:rsidP="00000000" w:rsidRDefault="00000000" w:rsidRPr="00000000" w14:paraId="00000005">
      <w:pPr>
        <w:rPr/>
      </w:pPr>
      <w:r w:rsidDel="00000000" w:rsidR="00000000" w:rsidRPr="00000000">
        <w:rPr>
          <w:rtl w:val="0"/>
        </w:rPr>
      </w:r>
    </w:p>
    <w:tbl>
      <w:tblPr>
        <w:tblStyle w:val="Table1"/>
        <w:tblW w:w="10200.0" w:type="dxa"/>
        <w:jc w:val="left"/>
        <w:tblInd w:w="-6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gridCol w:w="7410"/>
        <w:tblGridChange w:id="0">
          <w:tblGrid>
            <w:gridCol w:w="2790"/>
            <w:gridCol w:w="7410"/>
          </w:tblGrid>
        </w:tblGridChange>
      </w:tblGrid>
      <w:tr>
        <w:trPr>
          <w:cantSplit w:val="0"/>
          <w:trHeight w:val="36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6">
            <w:pPr>
              <w:spacing w:line="240" w:lineRule="auto"/>
              <w:rPr/>
            </w:pPr>
            <w:r w:rsidDel="00000000" w:rsidR="00000000" w:rsidRPr="00000000">
              <w:rPr>
                <w:rtl w:val="0"/>
              </w:rPr>
              <w:t xml:space="preserve">School Overview</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07">
            <w:pPr>
              <w:spacing w:line="240" w:lineRule="auto"/>
              <w:rPr/>
            </w:pPr>
            <w:r w:rsidDel="00000000" w:rsidR="00000000" w:rsidRPr="00000000">
              <w:rPr>
                <w:rtl w:val="0"/>
              </w:rPr>
              <w:t xml:space="preserve">Description</w:t>
            </w:r>
          </w:p>
        </w:tc>
      </w:tr>
      <w:tr>
        <w:trPr>
          <w:cantSplit w:val="0"/>
          <w:trHeight w:val="58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8">
            <w:pPr>
              <w:spacing w:line="240" w:lineRule="auto"/>
              <w:rPr/>
            </w:pPr>
            <w:r w:rsidDel="00000000" w:rsidR="00000000" w:rsidRPr="00000000">
              <w:rPr>
                <w:rtl w:val="0"/>
              </w:rPr>
              <w:t xml:space="preserve">Number of pupils in school</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09">
            <w:pPr>
              <w:spacing w:line="240" w:lineRule="auto"/>
              <w:rPr/>
            </w:pPr>
            <w:r w:rsidDel="00000000" w:rsidR="00000000" w:rsidRPr="00000000">
              <w:rPr>
                <w:rtl w:val="0"/>
              </w:rPr>
              <w:t xml:space="preserve">At the start of the academic year 2024-2025, there were 52 pupils in school. </w:t>
            </w:r>
          </w:p>
        </w:tc>
      </w:tr>
      <w:tr>
        <w:trPr>
          <w:cantSplit w:val="0"/>
          <w:trHeight w:val="5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r w:rsidDel="00000000" w:rsidR="00000000" w:rsidRPr="00000000">
              <w:rPr>
                <w:rtl w:val="0"/>
              </w:rPr>
              <w:t xml:space="preserve">Student Demographics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Wells Park School has an above-average percentage of disadvantaged pupils.</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Pupil Premium</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At the start of 2024-2025, </w:t>
            </w:r>
            <w:r w:rsidDel="00000000" w:rsidR="00000000" w:rsidRPr="00000000">
              <w:rPr>
                <w:rtl w:val="0"/>
              </w:rPr>
              <w:t xml:space="preserve">56%</w:t>
            </w:r>
            <w:r w:rsidDel="00000000" w:rsidR="00000000" w:rsidRPr="00000000">
              <w:rPr>
                <w:rtl w:val="0"/>
              </w:rPr>
              <w:t xml:space="preserve"> of pupils were in receipt of pupil premium.</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Common Barriers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Many of the barriers faced by children in receipt of pupil premium are also faced by children who are not.</w:t>
            </w:r>
          </w:p>
        </w:tc>
      </w:tr>
      <w:tr>
        <w:trPr>
          <w:cantSplit w:val="0"/>
          <w:trHeight w:val="7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Funding Approach</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A balanced and holistic approach to the allocation of funding is practised at Wells Park, reviewed annually for efficacy.</w:t>
            </w:r>
          </w:p>
        </w:tc>
      </w:tr>
      <w:tr>
        <w:trPr>
          <w:cantSplit w:val="0"/>
          <w:trHeight w:val="580.9570312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Date this statement was published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23rd September 2024</w:t>
            </w:r>
          </w:p>
        </w:tc>
      </w:tr>
      <w:tr>
        <w:trPr>
          <w:cantSplit w:val="0"/>
          <w:trHeight w:val="415.9570312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Date this statement will be reviewed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July 2025</w:t>
            </w:r>
          </w:p>
        </w:tc>
      </w:tr>
      <w:tr>
        <w:trPr>
          <w:cantSplit w:val="0"/>
          <w:trHeight w:val="67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Statement Authorised by</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Matthew Surman</w:t>
            </w:r>
          </w:p>
        </w:tc>
      </w:tr>
      <w:tr>
        <w:trPr>
          <w:cantSplit w:val="0"/>
          <w:trHeight w:val="660"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Pupil Premium Lead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Lisa Bunn</w:t>
            </w:r>
          </w:p>
        </w:tc>
      </w:tr>
      <w:tr>
        <w:trPr>
          <w:cantSplit w:val="0"/>
          <w:trHeight w:val="660"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Governor/Trustee Lead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Jo Sefre </w:t>
            </w:r>
          </w:p>
        </w:tc>
      </w:tr>
      <w:tr>
        <w:trPr>
          <w:cantSplit w:val="0"/>
          <w:trHeight w:val="660"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Pupil Premium carried forward from previous years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t xml:space="preserve">£0</w:t>
            </w:r>
          </w:p>
        </w:tc>
      </w:tr>
      <w:tr>
        <w:trPr>
          <w:cantSplit w:val="0"/>
          <w:trHeight w:val="660"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Pupil Premium Funding Allocation for this year  </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Based on projected figures, the school will be in receipt of £</w:t>
            </w:r>
            <w:r w:rsidDel="00000000" w:rsidR="00000000" w:rsidRPr="00000000">
              <w:rPr>
                <w:color w:val="222222"/>
                <w:rtl w:val="0"/>
              </w:rPr>
              <w:t xml:space="preserve">44,800</w:t>
            </w:r>
            <w:r w:rsidDel="00000000" w:rsidR="00000000" w:rsidRPr="00000000">
              <w:rPr>
                <w:rtl w:val="0"/>
              </w:rPr>
              <w:t xml:space="preserve"> in the year 2024-2025 </w:t>
            </w:r>
          </w:p>
          <w:p w:rsidR="00000000" w:rsidDel="00000000" w:rsidP="00000000" w:rsidRDefault="00000000" w:rsidRPr="00000000" w14:paraId="00000020">
            <w:pPr>
              <w:spacing w:line="240" w:lineRule="auto"/>
              <w:rPr/>
            </w:pPr>
            <w:r w:rsidDel="00000000" w:rsidR="00000000" w:rsidRPr="00000000">
              <w:rPr>
                <w:rtl w:val="0"/>
              </w:rPr>
            </w:r>
          </w:p>
        </w:tc>
      </w:tr>
    </w:tbl>
    <w:p w:rsidR="00000000" w:rsidDel="00000000" w:rsidP="00000000" w:rsidRDefault="00000000" w:rsidRPr="00000000" w14:paraId="00000021">
      <w:pPr>
        <w:ind w:left="-708.6614173228347" w:firstLine="0"/>
        <w:rPr/>
      </w:pPr>
      <w:r w:rsidDel="00000000" w:rsidR="00000000" w:rsidRPr="00000000">
        <w:rPr>
          <w:rtl w:val="0"/>
        </w:rPr>
      </w:r>
    </w:p>
    <w:p w:rsidR="00000000" w:rsidDel="00000000" w:rsidP="00000000" w:rsidRDefault="00000000" w:rsidRPr="00000000" w14:paraId="00000022">
      <w:pPr>
        <w:ind w:left="-708.6614173228347" w:firstLine="0"/>
        <w:rPr/>
      </w:pPr>
      <w:r w:rsidDel="00000000" w:rsidR="00000000" w:rsidRPr="00000000">
        <w:rPr>
          <w:rtl w:val="0"/>
        </w:rPr>
        <w:t xml:space="preserve">External Barriers:</w:t>
      </w:r>
    </w:p>
    <w:tbl>
      <w:tblPr>
        <w:tblStyle w:val="Table2"/>
        <w:tblW w:w="10200.0" w:type="dxa"/>
        <w:jc w:val="left"/>
        <w:tblInd w:w="-6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7545"/>
        <w:tblGridChange w:id="0">
          <w:tblGrid>
            <w:gridCol w:w="2655"/>
            <w:gridCol w:w="7545"/>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23">
            <w:pPr>
              <w:spacing w:line="240" w:lineRule="auto"/>
              <w:rPr/>
            </w:pPr>
            <w:r w:rsidDel="00000000" w:rsidR="00000000" w:rsidRPr="00000000">
              <w:rPr>
                <w:rtl w:val="0"/>
              </w:rPr>
              <w:t xml:space="preserve">External Barriers</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24">
            <w:pPr>
              <w:spacing w:line="240" w:lineRule="auto"/>
              <w:rPr/>
            </w:pPr>
            <w:r w:rsidDel="00000000" w:rsidR="00000000" w:rsidRPr="00000000">
              <w:rPr>
                <w:rtl w:val="0"/>
              </w:rPr>
              <w:t xml:space="preserve">Description</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t xml:space="preserve">Intergenerational Trauma</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26">
            <w:pPr>
              <w:spacing w:line="240" w:lineRule="auto"/>
              <w:rPr/>
            </w:pPr>
            <w:r w:rsidDel="00000000" w:rsidR="00000000" w:rsidRPr="00000000">
              <w:rPr>
                <w:rtl w:val="0"/>
              </w:rPr>
              <w:t xml:space="preserve">Some parents are not equipped to support their children's welfare due to intergenerational trauma.</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Challenging Home Routines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28">
            <w:pPr>
              <w:spacing w:line="240" w:lineRule="auto"/>
              <w:rPr/>
            </w:pPr>
            <w:r w:rsidDel="00000000" w:rsidR="00000000" w:rsidRPr="00000000">
              <w:rPr>
                <w:rtl w:val="0"/>
              </w:rPr>
              <w:t xml:space="preserve">Hypervigilance, hyper-arousal, and anxiety-related physiological stimulation have led to challenging home routines.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pPr>
            <w:r w:rsidDel="00000000" w:rsidR="00000000" w:rsidRPr="00000000">
              <w:rPr>
                <w:rtl w:val="0"/>
              </w:rPr>
              <w:t xml:space="preserve">Limited Access to External Support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2A">
            <w:pPr>
              <w:spacing w:line="240" w:lineRule="auto"/>
              <w:rPr/>
            </w:pPr>
            <w:r w:rsidDel="00000000" w:rsidR="00000000" w:rsidRPr="00000000">
              <w:rPr>
                <w:rtl w:val="0"/>
              </w:rPr>
              <w:t xml:space="preserve">Reduced access to early help means that support is not always available from outside agencies.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B">
            <w:pPr>
              <w:spacing w:line="240" w:lineRule="auto"/>
              <w:rPr/>
            </w:pPr>
            <w:r w:rsidDel="00000000" w:rsidR="00000000" w:rsidRPr="00000000">
              <w:rPr>
                <w:rtl w:val="0"/>
              </w:rPr>
              <w:t xml:space="preserve">Negative Experiences with External Agencies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2C">
            <w:pPr>
              <w:spacing w:line="240" w:lineRule="auto"/>
              <w:rPr/>
            </w:pPr>
            <w:r w:rsidDel="00000000" w:rsidR="00000000" w:rsidRPr="00000000">
              <w:rPr>
                <w:rtl w:val="0"/>
              </w:rPr>
              <w:t xml:space="preserve">Some parents have perceived negative experiences of working with external agencies.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pPr>
            <w:r w:rsidDel="00000000" w:rsidR="00000000" w:rsidRPr="00000000">
              <w:rPr>
                <w:rtl w:val="0"/>
              </w:rPr>
              <w:t xml:space="preserve">Limited Exposure to Full-Time Education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2E">
            <w:pPr>
              <w:spacing w:line="240" w:lineRule="auto"/>
              <w:rPr/>
            </w:pPr>
            <w:r w:rsidDel="00000000" w:rsidR="00000000" w:rsidRPr="00000000">
              <w:rPr>
                <w:rtl w:val="0"/>
              </w:rPr>
              <w:t xml:space="preserve">Prior to joining the school, most pupils have been unable to access full-time education, some only receiving home visits.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F">
            <w:pPr>
              <w:spacing w:line="240" w:lineRule="auto"/>
              <w:rPr/>
            </w:pPr>
            <w:r w:rsidDel="00000000" w:rsidR="00000000" w:rsidRPr="00000000">
              <w:rPr>
                <w:rtl w:val="0"/>
              </w:rPr>
              <w:t xml:space="preserve">Social Isolation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30">
            <w:pPr>
              <w:spacing w:line="240" w:lineRule="auto"/>
              <w:rPr/>
            </w:pPr>
            <w:r w:rsidDel="00000000" w:rsidR="00000000" w:rsidRPr="00000000">
              <w:rPr>
                <w:rtl w:val="0"/>
              </w:rPr>
              <w:t xml:space="preserve">Pupils have often been isolated from peers within PRU and mainstream school settings.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r w:rsidDel="00000000" w:rsidR="00000000" w:rsidRPr="00000000">
              <w:rPr>
                <w:rtl w:val="0"/>
              </w:rPr>
              <w:t xml:space="preserve">Limited Safety Awareness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Pupils have limited awareness of safety and exhibit risk-taking behaviours.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Food Sensitivities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Many pupils exhibit limited food choices with hypersensitivity to texture, temperature, and taste.</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708.6614173228347" w:firstLine="0"/>
        <w:rPr/>
      </w:pPr>
      <w:r w:rsidDel="00000000" w:rsidR="00000000" w:rsidRPr="00000000">
        <w:rPr>
          <w:rtl w:val="0"/>
        </w:rPr>
        <w:t xml:space="preserve">Internal Barriers:</w:t>
      </w:r>
    </w:p>
    <w:tbl>
      <w:tblPr>
        <w:tblStyle w:val="Table3"/>
        <w:tblW w:w="10350.0" w:type="dxa"/>
        <w:jc w:val="left"/>
        <w:tblInd w:w="-7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7710"/>
        <w:tblGridChange w:id="0">
          <w:tblGrid>
            <w:gridCol w:w="2640"/>
            <w:gridCol w:w="7710"/>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3B">
            <w:pPr>
              <w:spacing w:line="240" w:lineRule="auto"/>
              <w:rPr/>
            </w:pPr>
            <w:r w:rsidDel="00000000" w:rsidR="00000000" w:rsidRPr="00000000">
              <w:rPr>
                <w:rtl w:val="0"/>
              </w:rPr>
              <w:t xml:space="preserve">Internal Barriers</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3C">
            <w:pPr>
              <w:spacing w:line="240" w:lineRule="auto"/>
              <w:rPr/>
            </w:pPr>
            <w:r w:rsidDel="00000000" w:rsidR="00000000" w:rsidRPr="00000000">
              <w:rPr>
                <w:rtl w:val="0"/>
              </w:rPr>
              <w:t xml:space="preserve">Description</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Developmental Stages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t xml:space="preserve">The majority of pupils are still within the 'Being' and 'Doing' stages, affecting their development.</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Limited Life Story Information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r w:rsidDel="00000000" w:rsidR="00000000" w:rsidRPr="00000000">
              <w:rPr>
                <w:rtl w:val="0"/>
              </w:rPr>
              <w:t xml:space="preserve">Limited information on pupils' life stories can result in prolonged stabilisation periods.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Trauma Triggers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Historic trauma triggers can result in extreme presentations of dysregulation.</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Impact on Brain Development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Significant childhood trauma has led to underdeveloped brain systems affecting attention, learning, and social interactions.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Hyperarousal</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r w:rsidDel="00000000" w:rsidR="00000000" w:rsidRPr="00000000">
              <w:rPr>
                <w:rtl w:val="0"/>
              </w:rPr>
              <w:t xml:space="preserve">Pupils require regular sensory, physiological, and play-based stimulation to reduce anxiety levels.</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Attachment Difficulties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Pupils struggle to form attachments with adults and peers.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t xml:space="preserve">Unstable Interactions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Unstable interactions are commonplace, requiring high levels of adult support to negotiate them.</w:t>
            </w:r>
          </w:p>
        </w:tc>
      </w:tr>
      <w:tr>
        <w:trPr>
          <w:cantSplit w:val="0"/>
          <w:trHeight w:val="141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Defensive Strategies</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pPr>
            <w:r w:rsidDel="00000000" w:rsidR="00000000" w:rsidRPr="00000000">
              <w:rPr>
                <w:rtl w:val="0"/>
              </w:rPr>
              <w:t xml:space="preserve">Pupils may adopt defensive state strategies, including limited responsibility and disengagement in the classroom.</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708.6614173228347" w:firstLine="0"/>
        <w:rPr/>
      </w:pPr>
      <w:r w:rsidDel="00000000" w:rsidR="00000000" w:rsidRPr="00000000">
        <w:rPr>
          <w:rtl w:val="0"/>
        </w:rPr>
        <w:t xml:space="preserve">Objective 1:</w:t>
      </w:r>
    </w:p>
    <w:tbl>
      <w:tblPr>
        <w:tblStyle w:val="Table4"/>
        <w:tblW w:w="1038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7785"/>
        <w:tblGridChange w:id="0">
          <w:tblGrid>
            <w:gridCol w:w="2595"/>
            <w:gridCol w:w="7785"/>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F">
            <w:pPr>
              <w:spacing w:line="240" w:lineRule="auto"/>
              <w:rPr/>
            </w:pPr>
            <w:r w:rsidDel="00000000" w:rsidR="00000000" w:rsidRPr="00000000">
              <w:rPr>
                <w:rtl w:val="0"/>
              </w:rPr>
              <w:t xml:space="preserve">Objective Intention</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50">
            <w:pPr>
              <w:spacing w:line="240" w:lineRule="auto"/>
              <w:rPr/>
            </w:pPr>
            <w:r w:rsidDel="00000000" w:rsidR="00000000" w:rsidRPr="00000000">
              <w:rPr>
                <w:rtl w:val="0"/>
              </w:rPr>
              <w:t xml:space="preserve">To support identified pupils in developing musical potential, enhancing attention, and improving social communication through music instruction.</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t xml:space="preserve">Implementation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52">
            <w:pPr>
              <w:spacing w:line="240" w:lineRule="auto"/>
              <w:rPr/>
            </w:pPr>
            <w:r w:rsidDel="00000000" w:rsidR="00000000" w:rsidRPr="00000000">
              <w:rPr>
                <w:rtl w:val="0"/>
              </w:rPr>
              <w:t xml:space="preserve">- Providing a qualified peripatetic teacher for nominated pupils based on a referral procedure. </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t xml:space="preserve">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54">
            <w:pPr>
              <w:spacing w:line="240" w:lineRule="auto"/>
              <w:rPr/>
            </w:pPr>
            <w:r w:rsidDel="00000000" w:rsidR="00000000" w:rsidRPr="00000000">
              <w:rPr>
                <w:rtl w:val="0"/>
              </w:rPr>
              <w:t xml:space="preserve">- Improved reading of music, percussion skills, and communication.</w:t>
            </w:r>
          </w:p>
          <w:p w:rsidR="00000000" w:rsidDel="00000000" w:rsidP="00000000" w:rsidRDefault="00000000" w:rsidRPr="00000000" w14:paraId="00000055">
            <w:pPr>
              <w:spacing w:line="240" w:lineRule="auto"/>
              <w:rPr/>
            </w:pPr>
            <w:r w:rsidDel="00000000" w:rsidR="00000000" w:rsidRPr="00000000">
              <w:rPr>
                <w:rtl w:val="0"/>
              </w:rPr>
              <w:t xml:space="preserve">- Pupil achievement through grade examinations as appropriate.</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6">
            <w:pPr>
              <w:spacing w:line="240" w:lineRule="auto"/>
              <w:rPr/>
            </w:pPr>
            <w:r w:rsidDel="00000000" w:rsidR="00000000" w:rsidRPr="00000000">
              <w:rPr>
                <w:rtl w:val="0"/>
              </w:rPr>
              <w:t xml:space="preserve">Spending</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pPr>
            <w:r w:rsidDel="00000000" w:rsidR="00000000" w:rsidRPr="00000000">
              <w:rPr>
                <w:rtl w:val="0"/>
              </w:rPr>
              <w:t xml:space="preserve">£1,835 </w:t>
            </w:r>
            <w:r w:rsidDel="00000000" w:rsidR="00000000" w:rsidRPr="00000000">
              <w:rPr>
                <w:rtl w:val="0"/>
              </w:rPr>
              <w:t xml:space="preserve">on peripatetic instructor </w:t>
            </w:r>
          </w:p>
          <w:p w:rsidR="00000000" w:rsidDel="00000000" w:rsidP="00000000" w:rsidRDefault="00000000" w:rsidRPr="00000000" w14:paraId="00000058">
            <w:pPr>
              <w:spacing w:line="240" w:lineRule="auto"/>
              <w:rPr/>
            </w:pPr>
            <w:r w:rsidDel="00000000" w:rsidR="00000000" w:rsidRPr="00000000">
              <w:rPr>
                <w:rtl w:val="0"/>
              </w:rPr>
              <w:t xml:space="preserve">£1835 carry forward</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pPr>
            <w:r w:rsidDel="00000000" w:rsidR="00000000" w:rsidRPr="00000000">
              <w:rPr>
                <w:rtl w:val="0"/>
              </w:rPr>
              <w:t xml:space="preserve">Allocation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pPr>
            <w:r w:rsidDel="00000000" w:rsidR="00000000" w:rsidRPr="00000000">
              <w:rPr>
                <w:rtl w:val="0"/>
              </w:rPr>
              <w:t xml:space="preserve">Music instructor 2 days per week </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pPr>
            <w:r w:rsidDel="00000000" w:rsidR="00000000" w:rsidRPr="00000000">
              <w:rPr>
                <w:rtl w:val="0"/>
              </w:rPr>
              <w:t xml:space="preserve">Outcomes and Evidence of 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5C">
            <w:pPr>
              <w:numPr>
                <w:ilvl w:val="0"/>
                <w:numId w:val="5"/>
              </w:numPr>
              <w:spacing w:line="240" w:lineRule="auto"/>
              <w:ind w:left="720" w:hanging="360"/>
            </w:pPr>
            <w:r w:rsidDel="00000000" w:rsidR="00000000" w:rsidRPr="00000000">
              <w:rPr>
                <w:rtl w:val="0"/>
              </w:rPr>
              <w:t xml:space="preserve">Pupils working towards specific targets in drumming/guitar tuition (termly) with outcomes evaluated against progress</w:t>
            </w:r>
          </w:p>
          <w:p w:rsidR="00000000" w:rsidDel="00000000" w:rsidP="00000000" w:rsidRDefault="00000000" w:rsidRPr="00000000" w14:paraId="0000005D">
            <w:pPr>
              <w:numPr>
                <w:ilvl w:val="0"/>
                <w:numId w:val="5"/>
              </w:numPr>
              <w:spacing w:line="240" w:lineRule="auto"/>
              <w:ind w:left="720" w:hanging="360"/>
            </w:pPr>
            <w:r w:rsidDel="00000000" w:rsidR="00000000" w:rsidRPr="00000000">
              <w:rPr>
                <w:rtl w:val="0"/>
              </w:rPr>
              <w:t xml:space="preserve">Evidence of gradings for pupils</w:t>
            </w:r>
          </w:p>
          <w:p w:rsidR="00000000" w:rsidDel="00000000" w:rsidP="00000000" w:rsidRDefault="00000000" w:rsidRPr="00000000" w14:paraId="0000005E">
            <w:pPr>
              <w:numPr>
                <w:ilvl w:val="0"/>
                <w:numId w:val="5"/>
              </w:numPr>
              <w:spacing w:line="240" w:lineRule="auto"/>
              <w:ind w:left="720" w:hanging="360"/>
            </w:pPr>
            <w:r w:rsidDel="00000000" w:rsidR="00000000" w:rsidRPr="00000000">
              <w:rPr>
                <w:rtl w:val="0"/>
              </w:rPr>
              <w:t xml:space="preserve">Pupil and staff feedback on improved communication and concentration levels for pupils engaged in the drumming programme</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t xml:space="preserve">Progress Tracking to be completed at year end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60">
            <w:pPr>
              <w:spacing w:line="240" w:lineRule="auto"/>
              <w:ind w:left="720" w:hanging="360"/>
              <w:rPr/>
            </w:pPr>
            <w:r w:rsidDel="00000000" w:rsidR="00000000" w:rsidRPr="00000000">
              <w:rPr>
                <w:rtl w:val="0"/>
              </w:rPr>
              <w:t xml:space="preserve">Unable to employ a suitable music instructor - this objective and the funding will be carried forwards to the 2025-25 academic year</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708.6614173228347" w:firstLine="0"/>
        <w:rPr/>
      </w:pPr>
      <w:r w:rsidDel="00000000" w:rsidR="00000000" w:rsidRPr="00000000">
        <w:rPr>
          <w:rtl w:val="0"/>
        </w:rPr>
        <w:t xml:space="preserve">Objective 2:</w:t>
      </w:r>
    </w:p>
    <w:tbl>
      <w:tblPr>
        <w:tblStyle w:val="Table5"/>
        <w:tblW w:w="10350.0" w:type="dxa"/>
        <w:jc w:val="left"/>
        <w:tblInd w:w="-7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7815"/>
        <w:tblGridChange w:id="0">
          <w:tblGrid>
            <w:gridCol w:w="2535"/>
            <w:gridCol w:w="7815"/>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3">
            <w:pPr>
              <w:spacing w:line="240" w:lineRule="auto"/>
              <w:rPr/>
            </w:pPr>
            <w:r w:rsidDel="00000000" w:rsidR="00000000" w:rsidRPr="00000000">
              <w:rPr>
                <w:rtl w:val="0"/>
              </w:rPr>
              <w:t xml:space="preserve">Objective Intention</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64">
            <w:pPr>
              <w:spacing w:line="240" w:lineRule="auto"/>
              <w:rPr/>
            </w:pPr>
            <w:r w:rsidDel="00000000" w:rsidR="00000000" w:rsidRPr="00000000">
              <w:rPr>
                <w:rtl w:val="0"/>
              </w:rPr>
              <w:t xml:space="preserve">To enhance pupil communication and language through developing pupils’ oral grammar and diction, language acquisition and understanding of language concepts.</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pPr>
            <w:r w:rsidDel="00000000" w:rsidR="00000000" w:rsidRPr="00000000">
              <w:rPr>
                <w:rtl w:val="0"/>
              </w:rPr>
              <w:t xml:space="preserve">Implementation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66">
            <w:pPr>
              <w:spacing w:line="240" w:lineRule="auto"/>
              <w:rPr/>
            </w:pPr>
            <w:r w:rsidDel="00000000" w:rsidR="00000000" w:rsidRPr="00000000">
              <w:rPr>
                <w:rtl w:val="0"/>
              </w:rPr>
              <w:t xml:space="preserve">Provision of (SALT) for 1 day per week to work on specific programmes of speech and language linked to pupils’ individual needs. </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68">
            <w:pPr>
              <w:numPr>
                <w:ilvl w:val="0"/>
                <w:numId w:val="8"/>
              </w:numPr>
              <w:spacing w:line="240" w:lineRule="auto"/>
              <w:ind w:left="720" w:hanging="360"/>
            </w:pPr>
            <w:r w:rsidDel="00000000" w:rsidR="00000000" w:rsidRPr="00000000">
              <w:rPr>
                <w:rtl w:val="0"/>
              </w:rPr>
              <w:t xml:space="preserve">Pupils with specific speech and language needs will develop the skills required in order to effectively communicate and be understood by others across the school and in their communities.</w:t>
            </w:r>
          </w:p>
          <w:p w:rsidR="00000000" w:rsidDel="00000000" w:rsidP="00000000" w:rsidRDefault="00000000" w:rsidRPr="00000000" w14:paraId="00000069">
            <w:pPr>
              <w:numPr>
                <w:ilvl w:val="0"/>
                <w:numId w:val="8"/>
              </w:numPr>
              <w:spacing w:line="240" w:lineRule="auto"/>
              <w:ind w:left="720" w:hanging="360"/>
            </w:pPr>
            <w:r w:rsidDel="00000000" w:rsidR="00000000" w:rsidRPr="00000000">
              <w:rPr>
                <w:rtl w:val="0"/>
              </w:rPr>
              <w:t xml:space="preserve">Pupil development of language and sentence structures will enhance their oral ability and confidence to communicate needs and desires, leading to fewer incidences of behaviour and better engagement in the curriculum</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r w:rsidDel="00000000" w:rsidR="00000000" w:rsidRPr="00000000">
              <w:rPr>
                <w:rtl w:val="0"/>
              </w:rPr>
              <w:t xml:space="preserve">Spending</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t xml:space="preserve">£19,200 Qualified Speech and Language Therapist, and time for speech and language support by staff within school </w:t>
            </w:r>
          </w:p>
          <w:p w:rsidR="00000000" w:rsidDel="00000000" w:rsidP="00000000" w:rsidRDefault="00000000" w:rsidRPr="00000000" w14:paraId="0000006C">
            <w:pPr>
              <w:spacing w:line="240" w:lineRule="auto"/>
              <w:rPr/>
            </w:pPr>
            <w:r w:rsidDel="00000000" w:rsidR="00000000" w:rsidRPr="00000000">
              <w:rPr>
                <w:rtl w:val="0"/>
              </w:rPr>
              <w:t xml:space="preserve">£255 WellComm assessment support materials</w:t>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t xml:space="preserve">Actual spending £3255</w:t>
            </w:r>
          </w:p>
          <w:p w:rsidR="00000000" w:rsidDel="00000000" w:rsidP="00000000" w:rsidRDefault="00000000" w:rsidRPr="00000000" w14:paraId="0000006F">
            <w:pPr>
              <w:spacing w:line="240" w:lineRule="auto"/>
              <w:rPr/>
            </w:pPr>
            <w:r w:rsidDel="00000000" w:rsidR="00000000" w:rsidRPr="00000000">
              <w:rPr>
                <w:rtl w:val="0"/>
              </w:rPr>
              <w:t xml:space="preserve">Carry forward £16,200</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Allocation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Staffing costs</w:t>
            </w:r>
          </w:p>
          <w:p w:rsidR="00000000" w:rsidDel="00000000" w:rsidP="00000000" w:rsidRDefault="00000000" w:rsidRPr="00000000" w14:paraId="00000072">
            <w:pPr>
              <w:spacing w:line="240" w:lineRule="auto"/>
              <w:rPr/>
            </w:pPr>
            <w:r w:rsidDel="00000000" w:rsidR="00000000" w:rsidRPr="00000000">
              <w:rPr>
                <w:rtl w:val="0"/>
              </w:rPr>
              <w:t xml:space="preserve">WellComm SALT materials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Outcomes and Evidence of 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74">
            <w:pPr>
              <w:numPr>
                <w:ilvl w:val="0"/>
                <w:numId w:val="4"/>
              </w:numPr>
              <w:spacing w:line="240" w:lineRule="auto"/>
              <w:ind w:left="720" w:hanging="360"/>
            </w:pPr>
            <w:r w:rsidDel="00000000" w:rsidR="00000000" w:rsidRPr="00000000">
              <w:rPr>
                <w:rtl w:val="0"/>
              </w:rPr>
              <w:t xml:space="preserve">Clear understanding of needs of all pupils in the school with regards to speech and language therapy. Screening provides clear baselines for all children.</w:t>
            </w:r>
          </w:p>
          <w:p w:rsidR="00000000" w:rsidDel="00000000" w:rsidP="00000000" w:rsidRDefault="00000000" w:rsidRPr="00000000" w14:paraId="00000075">
            <w:pPr>
              <w:numPr>
                <w:ilvl w:val="0"/>
                <w:numId w:val="4"/>
              </w:numPr>
              <w:spacing w:line="240" w:lineRule="auto"/>
              <w:ind w:left="720" w:hanging="360"/>
              <w:rPr>
                <w:u w:val="none"/>
              </w:rPr>
            </w:pPr>
            <w:r w:rsidDel="00000000" w:rsidR="00000000" w:rsidRPr="00000000">
              <w:rPr>
                <w:rtl w:val="0"/>
              </w:rPr>
              <w:t xml:space="preserve">Pupils with the highest need receive external SALT input with clear progress towards target areas. Reports from SALT or through WellComm detail the progress towards target areas for each individual child.</w:t>
            </w:r>
          </w:p>
          <w:p w:rsidR="00000000" w:rsidDel="00000000" w:rsidP="00000000" w:rsidRDefault="00000000" w:rsidRPr="00000000" w14:paraId="00000076">
            <w:pPr>
              <w:numPr>
                <w:ilvl w:val="0"/>
                <w:numId w:val="4"/>
              </w:numPr>
              <w:spacing w:line="240" w:lineRule="auto"/>
              <w:ind w:left="720" w:hanging="360"/>
              <w:rPr>
                <w:u w:val="none"/>
              </w:rPr>
            </w:pPr>
            <w:r w:rsidDel="00000000" w:rsidR="00000000" w:rsidRPr="00000000">
              <w:rPr>
                <w:rtl w:val="0"/>
              </w:rPr>
              <w:t xml:space="preserve">Pupils with gaps or who are below age appropriate levels in one or more areas of speech and language have specific needs addressed through group or individual work led by trained members of staff within the school.</w:t>
            </w:r>
          </w:p>
          <w:p w:rsidR="00000000" w:rsidDel="00000000" w:rsidP="00000000" w:rsidRDefault="00000000" w:rsidRPr="00000000" w14:paraId="00000077">
            <w:pPr>
              <w:numPr>
                <w:ilvl w:val="0"/>
                <w:numId w:val="4"/>
              </w:numPr>
              <w:spacing w:line="240" w:lineRule="auto"/>
              <w:ind w:left="720" w:hanging="360"/>
            </w:pPr>
            <w:r w:rsidDel="00000000" w:rsidR="00000000" w:rsidRPr="00000000">
              <w:rPr>
                <w:rtl w:val="0"/>
              </w:rPr>
              <w:t xml:space="preserve">Feedback from staff (education and residential) evidences improvements in clarity of speech, understanding and oral communication, as appropriate to the child</w:t>
            </w:r>
          </w:p>
          <w:p w:rsidR="00000000" w:rsidDel="00000000" w:rsidP="00000000" w:rsidRDefault="00000000" w:rsidRPr="00000000" w14:paraId="00000078">
            <w:pPr>
              <w:numPr>
                <w:ilvl w:val="0"/>
                <w:numId w:val="4"/>
              </w:numPr>
              <w:spacing w:line="240" w:lineRule="auto"/>
              <w:ind w:left="720" w:hanging="360"/>
            </w:pPr>
            <w:r w:rsidDel="00000000" w:rsidR="00000000" w:rsidRPr="00000000">
              <w:rPr>
                <w:rtl w:val="0"/>
              </w:rPr>
              <w:t xml:space="preserve">Monitoring of pupil engagement and positive behaviours (through Token Economy and other monitoring - book looks, lesson obs, etc ) demonstrates increased engagement and understanding</w:t>
            </w:r>
          </w:p>
          <w:p w:rsidR="00000000" w:rsidDel="00000000" w:rsidP="00000000" w:rsidRDefault="00000000" w:rsidRPr="00000000" w14:paraId="00000079">
            <w:pPr>
              <w:numPr>
                <w:ilvl w:val="0"/>
                <w:numId w:val="4"/>
              </w:numPr>
              <w:spacing w:line="240" w:lineRule="auto"/>
              <w:ind w:left="720" w:hanging="360"/>
            </w:pPr>
            <w:r w:rsidDel="00000000" w:rsidR="00000000" w:rsidRPr="00000000">
              <w:rPr>
                <w:rtl w:val="0"/>
              </w:rPr>
              <w:t xml:space="preserve">Increased pupil progress in English for pupils accessing SALT and internal programmes</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pPr>
            <w:r w:rsidDel="00000000" w:rsidR="00000000" w:rsidRPr="00000000">
              <w:rPr>
                <w:rtl w:val="0"/>
              </w:rPr>
              <w:t xml:space="preserve">Progress Tracking to be completed at year end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7B">
            <w:pPr>
              <w:numPr>
                <w:ilvl w:val="0"/>
                <w:numId w:val="1"/>
              </w:numPr>
              <w:spacing w:line="240" w:lineRule="auto"/>
              <w:ind w:left="720" w:hanging="360"/>
              <w:rPr>
                <w:u w:val="none"/>
              </w:rPr>
            </w:pPr>
            <w:r w:rsidDel="00000000" w:rsidR="00000000" w:rsidRPr="00000000">
              <w:rPr>
                <w:rtl w:val="0"/>
              </w:rPr>
              <w:t xml:space="preserve">Well Comm has been used to make accurate, up to date assessments for all pupils who have SLCN and, in addition, all new pupils joining in the 2024-5 academic year have been assessed using Well Comm. The school now has a clear picture of the needs of individual pupils arriving at the school and have been able to plan targeted interventions to support progress in these areas.</w:t>
            </w:r>
          </w:p>
          <w:p w:rsidR="00000000" w:rsidDel="00000000" w:rsidP="00000000" w:rsidRDefault="00000000" w:rsidRPr="00000000" w14:paraId="0000007C">
            <w:pPr>
              <w:numPr>
                <w:ilvl w:val="0"/>
                <w:numId w:val="1"/>
              </w:numPr>
              <w:spacing w:line="240" w:lineRule="auto"/>
              <w:ind w:left="720" w:hanging="360"/>
              <w:rPr>
                <w:u w:val="none"/>
              </w:rPr>
            </w:pPr>
            <w:r w:rsidDel="00000000" w:rsidR="00000000" w:rsidRPr="00000000">
              <w:rPr>
                <w:rtl w:val="0"/>
              </w:rPr>
              <w:t xml:space="preserve">Speech and language sessions for pupils who have specific needs have been timetabled into the school week. The school was unable to find an external speech and language therapist to run sessions within school. However, a member of staff with ELKAN level 5 training was given dedicated SALT time weekly to conduct sessions with individual pupils. In addition, staff liaised with external providers for individual pupils who had been allocated SALT through their EHCP.</w:t>
            </w:r>
          </w:p>
          <w:p w:rsidR="00000000" w:rsidDel="00000000" w:rsidP="00000000" w:rsidRDefault="00000000" w:rsidRPr="00000000" w14:paraId="0000007D">
            <w:pPr>
              <w:numPr>
                <w:ilvl w:val="0"/>
                <w:numId w:val="1"/>
              </w:numPr>
              <w:spacing w:line="240" w:lineRule="auto"/>
              <w:ind w:left="720" w:hanging="360"/>
              <w:rPr>
                <w:u w:val="none"/>
              </w:rPr>
            </w:pPr>
            <w:r w:rsidDel="00000000" w:rsidR="00000000" w:rsidRPr="00000000">
              <w:rPr>
                <w:rtl w:val="0"/>
              </w:rPr>
              <w:t xml:space="preserve">Staff and parent/carer feedback indicates progress for pupils who have Speech and Language needs is positive and impactful.</w:t>
            </w:r>
          </w:p>
          <w:p w:rsidR="00000000" w:rsidDel="00000000" w:rsidP="00000000" w:rsidRDefault="00000000" w:rsidRPr="00000000" w14:paraId="0000007E">
            <w:pPr>
              <w:spacing w:line="240" w:lineRule="auto"/>
              <w:ind w:left="720" w:firstLine="0"/>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ind w:left="-708.6614173228347" w:firstLine="0"/>
        <w:rPr/>
      </w:pPr>
      <w:r w:rsidDel="00000000" w:rsidR="00000000" w:rsidRPr="00000000">
        <w:rPr>
          <w:rtl w:val="0"/>
        </w:rPr>
        <w:t xml:space="preserve">Objective 3:</w:t>
      </w:r>
    </w:p>
    <w:tbl>
      <w:tblPr>
        <w:tblStyle w:val="Table6"/>
        <w:tblW w:w="10395.0" w:type="dxa"/>
        <w:jc w:val="left"/>
        <w:tblInd w:w="-7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7860"/>
        <w:tblGridChange w:id="0">
          <w:tblGrid>
            <w:gridCol w:w="2535"/>
            <w:gridCol w:w="7860"/>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82">
            <w:pPr>
              <w:spacing w:line="240" w:lineRule="auto"/>
              <w:rPr/>
            </w:pPr>
            <w:r w:rsidDel="00000000" w:rsidR="00000000" w:rsidRPr="00000000">
              <w:rPr>
                <w:rtl w:val="0"/>
              </w:rPr>
              <w:t xml:space="preserve">Objective Intention</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83">
            <w:pPr>
              <w:spacing w:line="240" w:lineRule="auto"/>
              <w:rPr/>
            </w:pPr>
            <w:r w:rsidDel="00000000" w:rsidR="00000000" w:rsidRPr="00000000">
              <w:rPr>
                <w:rtl w:val="0"/>
              </w:rPr>
              <w:t xml:space="preserve">To significantly improve the progress of identified pupils in literacy and numeracy through the further delivery of 1:1 tuition in core subjects</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4">
            <w:pPr>
              <w:spacing w:line="240" w:lineRule="auto"/>
              <w:rPr/>
            </w:pPr>
            <w:r w:rsidDel="00000000" w:rsidR="00000000" w:rsidRPr="00000000">
              <w:rPr>
                <w:rtl w:val="0"/>
              </w:rPr>
              <w:t xml:space="preserve">Implementation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85">
            <w:pPr>
              <w:spacing w:line="240" w:lineRule="auto"/>
              <w:rPr/>
            </w:pPr>
            <w:r w:rsidDel="00000000" w:rsidR="00000000" w:rsidRPr="00000000">
              <w:rPr>
                <w:rtl w:val="0"/>
              </w:rPr>
              <w:t xml:space="preserve">- Appropriate pupils are identified for targeted support. </w:t>
            </w:r>
          </w:p>
          <w:p w:rsidR="00000000" w:rsidDel="00000000" w:rsidP="00000000" w:rsidRDefault="00000000" w:rsidRPr="00000000" w14:paraId="00000086">
            <w:pPr>
              <w:spacing w:line="240" w:lineRule="auto"/>
              <w:rPr/>
            </w:pPr>
            <w:r w:rsidDel="00000000" w:rsidR="00000000" w:rsidRPr="00000000">
              <w:rPr>
                <w:rtl w:val="0"/>
              </w:rPr>
              <w:t xml:space="preserve">- Literacy and numeracy sessions are timetabled. </w:t>
            </w:r>
          </w:p>
          <w:p w:rsidR="00000000" w:rsidDel="00000000" w:rsidP="00000000" w:rsidRDefault="00000000" w:rsidRPr="00000000" w14:paraId="00000087">
            <w:pPr>
              <w:spacing w:line="240" w:lineRule="auto"/>
              <w:rPr/>
            </w:pPr>
            <w:r w:rsidDel="00000000" w:rsidR="00000000" w:rsidRPr="00000000">
              <w:rPr>
                <w:rtl w:val="0"/>
              </w:rPr>
              <w:t xml:space="preserve">- Ambitious targets are set and reviewed accordingly by the class teacher.</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8">
            <w:pPr>
              <w:spacing w:line="240" w:lineRule="auto"/>
              <w:rPr/>
            </w:pPr>
            <w:r w:rsidDel="00000000" w:rsidR="00000000" w:rsidRPr="00000000">
              <w:rPr>
                <w:rtl w:val="0"/>
              </w:rPr>
              <w:t xml:space="preserve">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89">
            <w:pPr>
              <w:spacing w:line="240" w:lineRule="auto"/>
              <w:rPr/>
            </w:pPr>
            <w:r w:rsidDel="00000000" w:rsidR="00000000" w:rsidRPr="00000000">
              <w:rPr>
                <w:rtl w:val="0"/>
              </w:rPr>
              <w:t xml:space="preserve">- Pupils identified for the catch-up program improve their literacy outcomes compared to previous years with progress measures showing at least a 20% increase on the previous year’s progress.</w:t>
            </w:r>
          </w:p>
          <w:p w:rsidR="00000000" w:rsidDel="00000000" w:rsidP="00000000" w:rsidRDefault="00000000" w:rsidRPr="00000000" w14:paraId="0000008A">
            <w:pPr>
              <w:spacing w:line="240" w:lineRule="auto"/>
              <w:rPr/>
            </w:pPr>
            <w:r w:rsidDel="00000000" w:rsidR="00000000" w:rsidRPr="00000000">
              <w:rPr>
                <w:rtl w:val="0"/>
              </w:rPr>
              <w:t xml:space="preserve">- Pupils identified for numeracy catch-up have improved outcomes in numeracy with progress measures showing at least a 20% increase on the previous year’s progress.</w:t>
            </w:r>
          </w:p>
          <w:p w:rsidR="00000000" w:rsidDel="00000000" w:rsidP="00000000" w:rsidRDefault="00000000" w:rsidRPr="00000000" w14:paraId="0000008B">
            <w:pPr>
              <w:spacing w:line="240" w:lineRule="auto"/>
              <w:rPr/>
            </w:pPr>
            <w:r w:rsidDel="00000000" w:rsidR="00000000" w:rsidRPr="00000000">
              <w:rPr>
                <w:rtl w:val="0"/>
              </w:rPr>
              <w:t xml:space="preserve">-Pupils with specific gaps in learning have these addressed through tutoring targets and their assessment profiles present as less ‘spikey’ than at the beginning of the academic year</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C">
            <w:pPr>
              <w:spacing w:line="240" w:lineRule="auto"/>
              <w:rPr/>
            </w:pPr>
            <w:r w:rsidDel="00000000" w:rsidR="00000000" w:rsidRPr="00000000">
              <w:rPr>
                <w:rtl w:val="0"/>
              </w:rPr>
              <w:t xml:space="preserve">Spending</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8D">
            <w:pPr>
              <w:spacing w:line="240" w:lineRule="auto"/>
              <w:rPr/>
            </w:pPr>
            <w:r w:rsidDel="00000000" w:rsidR="00000000" w:rsidRPr="00000000">
              <w:rPr>
                <w:rtl w:val="0"/>
              </w:rPr>
              <w:t xml:space="preserve">£17,510 budgeted</w:t>
            </w:r>
          </w:p>
          <w:p w:rsidR="00000000" w:rsidDel="00000000" w:rsidP="00000000" w:rsidRDefault="00000000" w:rsidRPr="00000000" w14:paraId="0000008E">
            <w:pPr>
              <w:spacing w:line="240" w:lineRule="auto"/>
              <w:rPr/>
            </w:pPr>
            <w:r w:rsidDel="00000000" w:rsidR="00000000" w:rsidRPr="00000000">
              <w:rPr>
                <w:rtl w:val="0"/>
              </w:rPr>
              <w:t xml:space="preserve">£17,510 spent</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pPr>
            <w:r w:rsidDel="00000000" w:rsidR="00000000" w:rsidRPr="00000000">
              <w:rPr>
                <w:rtl w:val="0"/>
              </w:rPr>
              <w:t xml:space="preserve">Allocation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t xml:space="preserve">Staffing Costs for Tutor (2 days per week)</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r w:rsidDel="00000000" w:rsidR="00000000" w:rsidRPr="00000000">
              <w:rPr>
                <w:rtl w:val="0"/>
              </w:rPr>
              <w:t xml:space="preserve">Outcomes and Evidence of 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 Progress data in literacy and numeracy for identified pupils.</w:t>
            </w:r>
          </w:p>
          <w:p w:rsidR="00000000" w:rsidDel="00000000" w:rsidP="00000000" w:rsidRDefault="00000000" w:rsidRPr="00000000" w14:paraId="00000093">
            <w:pPr>
              <w:spacing w:line="240" w:lineRule="auto"/>
              <w:rPr/>
            </w:pPr>
            <w:r w:rsidDel="00000000" w:rsidR="00000000" w:rsidRPr="00000000">
              <w:rPr>
                <w:rtl w:val="0"/>
              </w:rPr>
              <w:t xml:space="preserve">- Share examples of pupils' progress and achievements. </w:t>
            </w:r>
          </w:p>
          <w:p w:rsidR="00000000" w:rsidDel="00000000" w:rsidP="00000000" w:rsidRDefault="00000000" w:rsidRPr="00000000" w14:paraId="00000094">
            <w:pPr>
              <w:spacing w:line="240" w:lineRule="auto"/>
              <w:rPr/>
            </w:pPr>
            <w:r w:rsidDel="00000000" w:rsidR="00000000" w:rsidRPr="00000000">
              <w:rPr>
                <w:rtl w:val="0"/>
              </w:rPr>
              <w:t xml:space="preserve">- Include assessments or reports demonstrating the impact of 1:1 tuition.</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t xml:space="preserve">Progress Tracking to be completed at year end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96">
            <w:pPr>
              <w:numPr>
                <w:ilvl w:val="0"/>
                <w:numId w:val="7"/>
              </w:numPr>
              <w:spacing w:line="240" w:lineRule="auto"/>
              <w:ind w:left="720" w:hanging="360"/>
              <w:rPr>
                <w:u w:val="none"/>
              </w:rPr>
            </w:pPr>
            <w:r w:rsidDel="00000000" w:rsidR="00000000" w:rsidRPr="00000000">
              <w:rPr>
                <w:rtl w:val="0"/>
              </w:rPr>
              <w:t xml:space="preserve">Over the course of the academic year 2024-2025, 45 pupils (75% of pupils in roll in the school) have benefited from individual or small group tuition in focused core areas of learning. Over 80% of all pupils being tutored achieved the specific targets they were set in given areas of learning (consisting of 3x targets each term) and this has contributed to positive progress for these pupils throughout the school year.</w:t>
            </w:r>
          </w:p>
          <w:p w:rsidR="00000000" w:rsidDel="00000000" w:rsidP="00000000" w:rsidRDefault="00000000" w:rsidRPr="00000000" w14:paraId="00000097">
            <w:pPr>
              <w:numPr>
                <w:ilvl w:val="0"/>
                <w:numId w:val="7"/>
              </w:numPr>
              <w:spacing w:line="240" w:lineRule="auto"/>
              <w:ind w:left="720" w:hanging="360"/>
              <w:rPr>
                <w:u w:val="none"/>
              </w:rPr>
            </w:pPr>
            <w:r w:rsidDel="00000000" w:rsidR="00000000" w:rsidRPr="00000000">
              <w:rPr>
                <w:rtl w:val="0"/>
              </w:rPr>
              <w:t xml:space="preserve">Pupils speak positively of tutoring sessions and behaviour and focus during the sessions is positive, with most children earning all tokens for the duration of their time in tutoring. Teachers report positive benefits of tutoring to the pupils in their class group. In meetings with parents/carers, positive comments regarding the impact of progress have been shared: for example, the increase in confidence since a child [who engaged in phonics tuition] has had now that they are developing reading skills.</w:t>
            </w:r>
          </w:p>
          <w:p w:rsidR="00000000" w:rsidDel="00000000" w:rsidP="00000000" w:rsidRDefault="00000000" w:rsidRPr="00000000" w14:paraId="00000098">
            <w:pPr>
              <w:numPr>
                <w:ilvl w:val="0"/>
                <w:numId w:val="7"/>
              </w:numPr>
              <w:spacing w:line="240" w:lineRule="auto"/>
              <w:ind w:left="720" w:hanging="360"/>
              <w:rPr>
                <w:u w:val="none"/>
              </w:rPr>
            </w:pPr>
            <w:r w:rsidDel="00000000" w:rsidR="00000000" w:rsidRPr="00000000">
              <w:rPr>
                <w:rtl w:val="0"/>
              </w:rPr>
              <w:t xml:space="preserve">Tuition progress reports demonstrate the positive impact of tuition on progress and attitudes to learning/confidence (see end of year reports for detail)</w:t>
            </w:r>
          </w:p>
          <w:p w:rsidR="00000000" w:rsidDel="00000000" w:rsidP="00000000" w:rsidRDefault="00000000" w:rsidRPr="00000000" w14:paraId="00000099">
            <w:pPr>
              <w:numPr>
                <w:ilvl w:val="0"/>
                <w:numId w:val="7"/>
              </w:numPr>
              <w:spacing w:line="240" w:lineRule="auto"/>
              <w:ind w:left="720" w:hanging="360"/>
              <w:rPr>
                <w:u w:val="none"/>
              </w:rPr>
            </w:pPr>
            <w:r w:rsidDel="00000000" w:rsidR="00000000" w:rsidRPr="00000000">
              <w:rPr>
                <w:rtl w:val="0"/>
              </w:rPr>
              <w:t xml:space="preserve">SATs results demonstrate achievement of pupils engaged in focused booster tuition groups</w:t>
            </w:r>
          </w:p>
          <w:p w:rsidR="00000000" w:rsidDel="00000000" w:rsidP="00000000" w:rsidRDefault="00000000" w:rsidRPr="00000000" w14:paraId="0000009A">
            <w:pPr>
              <w:spacing w:line="240" w:lineRule="auto"/>
              <w:ind w:left="0" w:firstLine="0"/>
              <w:rPr/>
            </w:pPr>
            <w:r w:rsidDel="00000000" w:rsidR="00000000" w:rsidRPr="00000000">
              <w:rPr>
                <w:rtl w:val="0"/>
              </w:rPr>
            </w:r>
          </w:p>
        </w:tc>
      </w:tr>
    </w:tbl>
    <w:p w:rsidR="00000000" w:rsidDel="00000000" w:rsidP="00000000" w:rsidRDefault="00000000" w:rsidRPr="00000000" w14:paraId="0000009B">
      <w:pPr>
        <w:ind w:left="-708.6614173228347" w:firstLine="0"/>
        <w:rPr/>
      </w:pPr>
      <w:r w:rsidDel="00000000" w:rsidR="00000000" w:rsidRPr="00000000">
        <w:rPr>
          <w:rtl w:val="0"/>
        </w:rPr>
      </w:r>
    </w:p>
    <w:p w:rsidR="00000000" w:rsidDel="00000000" w:rsidP="00000000" w:rsidRDefault="00000000" w:rsidRPr="00000000" w14:paraId="0000009C">
      <w:pPr>
        <w:ind w:left="-708.6614173228347" w:firstLine="0"/>
        <w:rPr/>
      </w:pPr>
      <w:r w:rsidDel="00000000" w:rsidR="00000000" w:rsidRPr="00000000">
        <w:rPr>
          <w:rtl w:val="0"/>
        </w:rPr>
      </w:r>
    </w:p>
    <w:p w:rsidR="00000000" w:rsidDel="00000000" w:rsidP="00000000" w:rsidRDefault="00000000" w:rsidRPr="00000000" w14:paraId="0000009D">
      <w:pPr>
        <w:ind w:left="-708.6614173228347" w:firstLine="0"/>
        <w:rPr/>
      </w:pPr>
      <w:r w:rsidDel="00000000" w:rsidR="00000000" w:rsidRPr="00000000">
        <w:rPr>
          <w:rtl w:val="0"/>
        </w:rPr>
      </w:r>
    </w:p>
    <w:p w:rsidR="00000000" w:rsidDel="00000000" w:rsidP="00000000" w:rsidRDefault="00000000" w:rsidRPr="00000000" w14:paraId="0000009E">
      <w:pPr>
        <w:ind w:left="-708.6614173228347" w:firstLine="0"/>
        <w:rPr/>
      </w:pPr>
      <w:r w:rsidDel="00000000" w:rsidR="00000000" w:rsidRPr="00000000">
        <w:rPr>
          <w:rtl w:val="0"/>
        </w:rPr>
      </w:r>
    </w:p>
    <w:p w:rsidR="00000000" w:rsidDel="00000000" w:rsidP="00000000" w:rsidRDefault="00000000" w:rsidRPr="00000000" w14:paraId="0000009F">
      <w:pPr>
        <w:ind w:left="-708.6614173228347" w:firstLine="0"/>
        <w:rPr/>
      </w:pPr>
      <w:r w:rsidDel="00000000" w:rsidR="00000000" w:rsidRPr="00000000">
        <w:rPr>
          <w:rtl w:val="0"/>
        </w:rPr>
        <w:t xml:space="preserve">Objective 4:</w:t>
      </w:r>
    </w:p>
    <w:tbl>
      <w:tblPr>
        <w:tblStyle w:val="Table7"/>
        <w:tblW w:w="11175.0" w:type="dxa"/>
        <w:jc w:val="left"/>
        <w:tblInd w:w="-7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8595"/>
        <w:tblGridChange w:id="0">
          <w:tblGrid>
            <w:gridCol w:w="2580"/>
            <w:gridCol w:w="8595"/>
          </w:tblGrid>
        </w:tblGridChange>
      </w:tblGrid>
      <w:tr>
        <w:trPr>
          <w:cantSplit w:val="0"/>
          <w:trHeight w:val="710" w:hRule="atLeast"/>
          <w:tblHeader w:val="0"/>
        </w:trPr>
        <w:tc>
          <w:tcPr>
            <w:tcBorders>
              <w:top w:color="d9d9e3" w:space="0" w:sz="7" w:val="single"/>
              <w:left w:color="d9d9e3" w:space="0" w:sz="7" w:val="single"/>
              <w:bottom w:color="d9d9e3" w:space="0" w:sz="7"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A0">
            <w:pPr>
              <w:spacing w:line="240" w:lineRule="auto"/>
              <w:rPr/>
            </w:pPr>
            <w:r w:rsidDel="00000000" w:rsidR="00000000" w:rsidRPr="00000000">
              <w:rPr>
                <w:rtl w:val="0"/>
              </w:rPr>
              <w:t xml:space="preserve">Objective Intention</w:t>
            </w:r>
          </w:p>
        </w:tc>
        <w:tc>
          <w:tcPr>
            <w:tcBorders>
              <w:top w:color="d9d9e3" w:space="0" w:sz="7" w:val="single"/>
              <w:left w:color="d9d9e3" w:space="0" w:sz="7" w:val="single"/>
              <w:bottom w:color="d9d9e3" w:space="0" w:sz="7" w:val="single"/>
              <w:right w:color="d9d9e3" w:space="0" w:sz="7" w:val="single"/>
            </w:tcBorders>
            <w:tcMar>
              <w:top w:w="100.0" w:type="dxa"/>
              <w:left w:w="100.0" w:type="dxa"/>
              <w:bottom w:w="100.0" w:type="dxa"/>
              <w:right w:w="100.0" w:type="dxa"/>
            </w:tcMar>
            <w:vAlign w:val="bottom"/>
          </w:tcPr>
          <w:p w:rsidR="00000000" w:rsidDel="00000000" w:rsidP="00000000" w:rsidRDefault="00000000" w:rsidRPr="00000000" w14:paraId="000000A1">
            <w:pPr>
              <w:spacing w:line="240" w:lineRule="auto"/>
              <w:rPr/>
            </w:pPr>
            <w:r w:rsidDel="00000000" w:rsidR="00000000" w:rsidRPr="00000000">
              <w:rPr>
                <w:rtl w:val="0"/>
              </w:rPr>
              <w:t xml:space="preserve">To provide therapeutic support through play therapy provision for identified pupils to to work through past traumatic experiences which may be impacting on behaviours and interactions and engagement in the here and now.</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Implementation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A3">
            <w:pPr>
              <w:numPr>
                <w:ilvl w:val="0"/>
                <w:numId w:val="3"/>
              </w:numPr>
              <w:spacing w:line="240" w:lineRule="auto"/>
              <w:ind w:left="720" w:hanging="360"/>
            </w:pPr>
            <w:r w:rsidDel="00000000" w:rsidR="00000000" w:rsidRPr="00000000">
              <w:rPr>
                <w:rtl w:val="0"/>
              </w:rPr>
              <w:t xml:space="preserve">Appropriate pupils identified for therapy sessions</w:t>
            </w:r>
          </w:p>
          <w:p w:rsidR="00000000" w:rsidDel="00000000" w:rsidP="00000000" w:rsidRDefault="00000000" w:rsidRPr="00000000" w14:paraId="000000A4">
            <w:pPr>
              <w:numPr>
                <w:ilvl w:val="0"/>
                <w:numId w:val="3"/>
              </w:numPr>
              <w:spacing w:line="240" w:lineRule="auto"/>
              <w:ind w:left="720" w:hanging="360"/>
            </w:pPr>
            <w:r w:rsidDel="00000000" w:rsidR="00000000" w:rsidRPr="00000000">
              <w:rPr>
                <w:rtl w:val="0"/>
              </w:rPr>
              <w:t xml:space="preserve">Employment of a play therapist</w:t>
            </w:r>
          </w:p>
          <w:p w:rsidR="00000000" w:rsidDel="00000000" w:rsidP="00000000" w:rsidRDefault="00000000" w:rsidRPr="00000000" w14:paraId="000000A5">
            <w:pPr>
              <w:numPr>
                <w:ilvl w:val="0"/>
                <w:numId w:val="3"/>
              </w:numPr>
              <w:spacing w:line="240" w:lineRule="auto"/>
              <w:ind w:left="720" w:hanging="360"/>
            </w:pPr>
            <w:r w:rsidDel="00000000" w:rsidR="00000000" w:rsidRPr="00000000">
              <w:rPr>
                <w:rtl w:val="0"/>
              </w:rPr>
              <w:t xml:space="preserve">Set up timetable and appropriate space within the school for sessions to take place</w:t>
            </w:r>
          </w:p>
          <w:p w:rsidR="00000000" w:rsidDel="00000000" w:rsidP="00000000" w:rsidRDefault="00000000" w:rsidRPr="00000000" w14:paraId="000000A6">
            <w:pPr>
              <w:numPr>
                <w:ilvl w:val="0"/>
                <w:numId w:val="3"/>
              </w:numPr>
              <w:spacing w:line="240" w:lineRule="auto"/>
              <w:ind w:left="720" w:hanging="360"/>
            </w:pPr>
            <w:r w:rsidDel="00000000" w:rsidR="00000000" w:rsidRPr="00000000">
              <w:rPr>
                <w:rtl w:val="0"/>
              </w:rPr>
              <w:t xml:space="preserve">Pupil needs shared at the outset of sessions</w:t>
            </w:r>
          </w:p>
          <w:p w:rsidR="00000000" w:rsidDel="00000000" w:rsidP="00000000" w:rsidRDefault="00000000" w:rsidRPr="00000000" w14:paraId="000000A7">
            <w:pPr>
              <w:numPr>
                <w:ilvl w:val="0"/>
                <w:numId w:val="3"/>
              </w:numPr>
              <w:spacing w:line="240" w:lineRule="auto"/>
              <w:ind w:left="720" w:hanging="360"/>
            </w:pPr>
            <w:r w:rsidDel="00000000" w:rsidR="00000000" w:rsidRPr="00000000">
              <w:rPr>
                <w:rtl w:val="0"/>
              </w:rPr>
              <w:t xml:space="preserve">Regular communication between school staff and the therapist </w:t>
            </w:r>
          </w:p>
        </w:tc>
      </w:tr>
      <w:tr>
        <w:trPr>
          <w:cantSplit w:val="0"/>
          <w:trHeight w:val="736.7001953124998"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A9">
            <w:pPr>
              <w:spacing w:line="240" w:lineRule="auto"/>
              <w:rPr/>
            </w:pPr>
            <w:r w:rsidDel="00000000" w:rsidR="00000000" w:rsidRPr="00000000">
              <w:rPr>
                <w:rtl w:val="0"/>
              </w:rPr>
              <w:t xml:space="preserve">Pupils with identified needs will develop more healthy relationships, greater resilience and the ability to engage more often in the here and now, positively impacting their happiness and ability to cope within the school and home environment.</w:t>
            </w:r>
          </w:p>
        </w:tc>
      </w:tr>
      <w:tr>
        <w:trPr>
          <w:cantSplit w:val="0"/>
          <w:trHeight w:val="69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Spending</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£6,000</w:t>
            </w:r>
          </w:p>
          <w:p w:rsidR="00000000" w:rsidDel="00000000" w:rsidP="00000000" w:rsidRDefault="00000000" w:rsidRPr="00000000" w14:paraId="000000AC">
            <w:pPr>
              <w:spacing w:line="240" w:lineRule="auto"/>
              <w:rPr/>
            </w:pPr>
            <w:r w:rsidDel="00000000" w:rsidR="00000000" w:rsidRPr="00000000">
              <w:rPr>
                <w:rtl w:val="0"/>
              </w:rPr>
              <w:t xml:space="preserve">Carry forward £6000</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pPr>
            <w:r w:rsidDel="00000000" w:rsidR="00000000" w:rsidRPr="00000000">
              <w:rPr>
                <w:rtl w:val="0"/>
              </w:rPr>
              <w:t xml:space="preserve">Allocation</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AE">
            <w:pPr>
              <w:spacing w:line="240" w:lineRule="auto"/>
              <w:rPr/>
            </w:pPr>
            <w:r w:rsidDel="00000000" w:rsidR="00000000" w:rsidRPr="00000000">
              <w:rPr>
                <w:rtl w:val="0"/>
              </w:rPr>
              <w:t xml:space="preserve">Staffing costs</w:t>
            </w:r>
          </w:p>
          <w:p w:rsidR="00000000" w:rsidDel="00000000" w:rsidP="00000000" w:rsidRDefault="00000000" w:rsidRPr="00000000" w14:paraId="000000AF">
            <w:pPr>
              <w:spacing w:line="240" w:lineRule="auto"/>
              <w:rPr/>
            </w:pPr>
            <w:r w:rsidDel="00000000" w:rsidR="00000000" w:rsidRPr="00000000">
              <w:rPr>
                <w:rtl w:val="0"/>
              </w:rPr>
              <w:t xml:space="preserve">Resources appropriate for play therapy</w:t>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0">
            <w:pPr>
              <w:spacing w:line="240" w:lineRule="auto"/>
              <w:rPr/>
            </w:pPr>
            <w:r w:rsidDel="00000000" w:rsidR="00000000" w:rsidRPr="00000000">
              <w:rPr>
                <w:rtl w:val="0"/>
              </w:rPr>
              <w:t xml:space="preserve">Outcomes and Evidence of Impact</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B1">
            <w:pPr>
              <w:numPr>
                <w:ilvl w:val="0"/>
                <w:numId w:val="2"/>
              </w:numPr>
              <w:spacing w:line="240" w:lineRule="auto"/>
              <w:ind w:left="720" w:hanging="360"/>
              <w:rPr>
                <w:u w:val="none"/>
              </w:rPr>
            </w:pPr>
            <w:r w:rsidDel="00000000" w:rsidR="00000000" w:rsidRPr="00000000">
              <w:rPr>
                <w:rtl w:val="0"/>
              </w:rPr>
              <w:t xml:space="preserve">Reduction in the number of safe-holds for identified pupils</w:t>
            </w:r>
          </w:p>
          <w:p w:rsidR="00000000" w:rsidDel="00000000" w:rsidP="00000000" w:rsidRDefault="00000000" w:rsidRPr="00000000" w14:paraId="000000B2">
            <w:pPr>
              <w:numPr>
                <w:ilvl w:val="0"/>
                <w:numId w:val="2"/>
              </w:numPr>
              <w:spacing w:line="240" w:lineRule="auto"/>
              <w:ind w:left="720" w:hanging="360"/>
              <w:rPr>
                <w:u w:val="none"/>
              </w:rPr>
            </w:pPr>
            <w:r w:rsidDel="00000000" w:rsidR="00000000" w:rsidRPr="00000000">
              <w:rPr>
                <w:rtl w:val="0"/>
              </w:rPr>
              <w:t xml:space="preserve">Increased pupil engagement seen through token scores and in observations</w:t>
            </w:r>
          </w:p>
          <w:p w:rsidR="00000000" w:rsidDel="00000000" w:rsidP="00000000" w:rsidRDefault="00000000" w:rsidRPr="00000000" w14:paraId="000000B3">
            <w:pPr>
              <w:numPr>
                <w:ilvl w:val="0"/>
                <w:numId w:val="2"/>
              </w:numPr>
              <w:spacing w:line="240" w:lineRule="auto"/>
              <w:ind w:left="720" w:hanging="360"/>
              <w:rPr>
                <w:u w:val="none"/>
              </w:rPr>
            </w:pPr>
            <w:r w:rsidDel="00000000" w:rsidR="00000000" w:rsidRPr="00000000">
              <w:rPr>
                <w:rtl w:val="0"/>
              </w:rPr>
              <w:t xml:space="preserve">Evidence of adult and peer relationships improving (within school and within the home environment)</w:t>
            </w:r>
          </w:p>
          <w:p w:rsidR="00000000" w:rsidDel="00000000" w:rsidP="00000000" w:rsidRDefault="00000000" w:rsidRPr="00000000" w14:paraId="000000B4">
            <w:pPr>
              <w:numPr>
                <w:ilvl w:val="0"/>
                <w:numId w:val="2"/>
              </w:numPr>
              <w:spacing w:line="240" w:lineRule="auto"/>
              <w:ind w:left="720" w:hanging="360"/>
              <w:rPr>
                <w:u w:val="none"/>
              </w:rPr>
            </w:pPr>
            <w:r w:rsidDel="00000000" w:rsidR="00000000" w:rsidRPr="00000000">
              <w:rPr>
                <w:rtl w:val="0"/>
              </w:rPr>
              <w:t xml:space="preserve">Progress data for identified pupils - academic and social/emotional through 6 Core Strengths and Continuum</w:t>
            </w:r>
          </w:p>
          <w:p w:rsidR="00000000" w:rsidDel="00000000" w:rsidP="00000000" w:rsidRDefault="00000000" w:rsidRPr="00000000" w14:paraId="000000B5">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7" w:val="single"/>
              <w:bottom w:color="d9d9e3" w:space="0" w:sz="7"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6">
            <w:pPr>
              <w:spacing w:line="240" w:lineRule="auto"/>
              <w:rPr/>
            </w:pPr>
            <w:r w:rsidDel="00000000" w:rsidR="00000000" w:rsidRPr="00000000">
              <w:rPr>
                <w:rtl w:val="0"/>
              </w:rPr>
              <w:t xml:space="preserve">Progress Tracking to be completed at year end</w:t>
            </w:r>
          </w:p>
        </w:tc>
        <w:tc>
          <w:tcPr>
            <w:tcBorders>
              <w:top w:color="000000" w:space="0" w:sz="0" w:val="nil"/>
              <w:left w:color="d9d9e3" w:space="0" w:sz="7" w:val="single"/>
              <w:bottom w:color="d9d9e3" w:space="0" w:sz="7" w:val="single"/>
              <w:right w:color="d9d9e3" w:space="0" w:sz="7" w:val="single"/>
            </w:tcBorders>
            <w:tcMar>
              <w:top w:w="100.0" w:type="dxa"/>
              <w:left w:w="100.0" w:type="dxa"/>
              <w:bottom w:w="100.0" w:type="dxa"/>
              <w:right w:w="100.0" w:type="dxa"/>
            </w:tcMar>
            <w:vAlign w:val="center"/>
          </w:tcPr>
          <w:p w:rsidR="00000000" w:rsidDel="00000000" w:rsidP="00000000" w:rsidRDefault="00000000" w:rsidRPr="00000000" w14:paraId="000000B7">
            <w:pPr>
              <w:spacing w:line="240" w:lineRule="auto"/>
              <w:ind w:left="720" w:hanging="360"/>
              <w:rPr/>
            </w:pPr>
            <w:r w:rsidDel="00000000" w:rsidR="00000000" w:rsidRPr="00000000">
              <w:rPr>
                <w:rtl w:val="0"/>
              </w:rPr>
              <w:t xml:space="preserve">Play therapist was unable to be recruited and therefore this objective has not been achieved. Funding will be carried over to the academic year 2025-2026 and included in the PPG plan for upcoming objectives.</w:t>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The Children Looked After funding is claimed retrospectively on the basis of need and targets set at PEP meetings. Currently all CLA are in receipt of:</w:t>
      </w:r>
    </w:p>
    <w:p w:rsidR="00000000" w:rsidDel="00000000" w:rsidP="00000000" w:rsidRDefault="00000000" w:rsidRPr="00000000" w14:paraId="000000BD">
      <w:pPr>
        <w:numPr>
          <w:ilvl w:val="0"/>
          <w:numId w:val="6"/>
        </w:numPr>
        <w:ind w:left="720" w:hanging="360"/>
        <w:rPr>
          <w:u w:val="none"/>
        </w:rPr>
      </w:pPr>
      <w:r w:rsidDel="00000000" w:rsidR="00000000" w:rsidRPr="00000000">
        <w:rPr>
          <w:rtl w:val="0"/>
        </w:rPr>
        <w:t xml:space="preserve">Gym Trail</w:t>
      </w:r>
    </w:p>
    <w:p w:rsidR="00000000" w:rsidDel="00000000" w:rsidP="00000000" w:rsidRDefault="00000000" w:rsidRPr="00000000" w14:paraId="000000BE">
      <w:pPr>
        <w:numPr>
          <w:ilvl w:val="0"/>
          <w:numId w:val="6"/>
        </w:numPr>
        <w:ind w:left="720" w:hanging="360"/>
        <w:rPr>
          <w:u w:val="none"/>
        </w:rPr>
      </w:pPr>
      <w:r w:rsidDel="00000000" w:rsidR="00000000" w:rsidRPr="00000000">
        <w:rPr>
          <w:rtl w:val="0"/>
        </w:rPr>
        <w:t xml:space="preserve">1:1 Tuition</w:t>
      </w:r>
    </w:p>
    <w:p w:rsidR="00000000" w:rsidDel="00000000" w:rsidP="00000000" w:rsidRDefault="00000000" w:rsidRPr="00000000" w14:paraId="000000BF">
      <w:pPr>
        <w:numPr>
          <w:ilvl w:val="0"/>
          <w:numId w:val="6"/>
        </w:numPr>
        <w:ind w:left="720" w:hanging="360"/>
        <w:rPr>
          <w:u w:val="none"/>
        </w:rPr>
      </w:pPr>
      <w:r w:rsidDel="00000000" w:rsidR="00000000" w:rsidRPr="00000000">
        <w:rPr>
          <w:rtl w:val="0"/>
        </w:rPr>
        <w:t xml:space="preserve">Horse Riding lessons during the Spring Term 2025. </w:t>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-9524</wp:posOffset>
          </wp:positionH>
          <wp:positionV relativeFrom="page">
            <wp:posOffset>0</wp:posOffset>
          </wp:positionV>
          <wp:extent cx="1566926" cy="9477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81081" l="0" r="55647" t="0"/>
                  <a:stretch>
                    <a:fillRect/>
                  </a:stretch>
                </pic:blipFill>
                <pic:spPr>
                  <a:xfrm>
                    <a:off x="0" y="0"/>
                    <a:ext cx="1566926" cy="947738"/>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85725</wp:posOffset>
          </wp:positionV>
          <wp:extent cx="5235575" cy="461963"/>
          <wp:effectExtent b="0" l="0" r="0" t="0"/>
          <wp:wrapNone/>
          <wp:docPr id="2" name="image2.png"/>
          <a:graphic>
            <a:graphicData uri="http://schemas.openxmlformats.org/drawingml/2006/picture">
              <pic:pic>
                <pic:nvPicPr>
                  <pic:cNvPr id="0" name="image2.png"/>
                  <pic:cNvPicPr preferRelativeResize="0"/>
                </pic:nvPicPr>
                <pic:blipFill>
                  <a:blip r:embed="rId2"/>
                  <a:srcRect b="50957" l="11422" r="10413" t="35400"/>
                  <a:stretch>
                    <a:fillRect/>
                  </a:stretch>
                </pic:blipFill>
                <pic:spPr>
                  <a:xfrm>
                    <a:off x="0" y="0"/>
                    <a:ext cx="5235575" cy="461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7f7f8" w:val="clear"/>
    </w:tcPr>
  </w:style>
  <w:style w:type="table" w:styleId="Table2">
    <w:basedOn w:val="TableNormal"/>
    <w:tblPr>
      <w:tblStyleRowBandSize w:val="1"/>
      <w:tblStyleColBandSize w:val="1"/>
      <w:tblCellMar/>
    </w:tblPr>
    <w:tcPr>
      <w:shd w:fill="f7f7f8" w:val="clear"/>
    </w:tcPr>
  </w:style>
  <w:style w:type="table" w:styleId="Table3">
    <w:basedOn w:val="TableNormal"/>
    <w:tblPr>
      <w:tblStyleRowBandSize w:val="1"/>
      <w:tblStyleColBandSize w:val="1"/>
      <w:tblCellMar/>
    </w:tblPr>
    <w:tcPr>
      <w:shd w:fill="f7f7f8" w:val="clear"/>
    </w:tcPr>
  </w:style>
  <w:style w:type="table" w:styleId="Table4">
    <w:basedOn w:val="TableNormal"/>
    <w:tblPr>
      <w:tblStyleRowBandSize w:val="1"/>
      <w:tblStyleColBandSize w:val="1"/>
      <w:tblCellMar/>
    </w:tblPr>
    <w:tcPr>
      <w:shd w:fill="f7f7f8" w:val="clear"/>
    </w:tcPr>
  </w:style>
  <w:style w:type="table" w:styleId="Table5">
    <w:basedOn w:val="TableNormal"/>
    <w:tblPr>
      <w:tblStyleRowBandSize w:val="1"/>
      <w:tblStyleColBandSize w:val="1"/>
      <w:tblCellMar/>
    </w:tblPr>
    <w:tcPr>
      <w:shd w:fill="f7f7f8" w:val="clear"/>
    </w:tcPr>
  </w:style>
  <w:style w:type="table" w:styleId="Table6">
    <w:basedOn w:val="TableNormal"/>
    <w:tblPr>
      <w:tblStyleRowBandSize w:val="1"/>
      <w:tblStyleColBandSize w:val="1"/>
      <w:tblCellMar/>
    </w:tblPr>
    <w:tcPr>
      <w:shd w:fill="f7f7f8" w:val="clear"/>
    </w:tcPr>
  </w:style>
  <w:style w:type="table" w:styleId="Table7">
    <w:basedOn w:val="TableNormal"/>
    <w:tblPr>
      <w:tblStyleRowBandSize w:val="1"/>
      <w:tblStyleColBandSize w:val="1"/>
      <w:tblCellMar/>
    </w:tblPr>
    <w:tcPr>
      <w:shd w:fill="f7f7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