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199" w:lineRule="auto"/>
        <w:rPr>
          <w:rFonts w:ascii="Century Gothic" w:cs="Century Gothic" w:eastAsia="Century Gothic" w:hAnsi="Century Gothic"/>
          <w:b w:val="1"/>
          <w:bCs w:val="1"/>
        </w:rPr>
      </w:pPr>
      <w:r w:rsidDel="00000000" w:rsidR="00000000" w:rsidRPr="00000000">
        <w:rPr/>
        <mc:AlternateContent>
          <mc:Choice Requires="wpg">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9" name=""/>
                <a:graphic>
                  <a:graphicData uri="http://schemas.microsoft.com/office/word/2010/wordprocessingGroup">
                    <wpg:wgp>
                      <wpg:cNvGrpSpPr/>
                      <wpg:grpSpPr>
                        <a:xfrm>
                          <a:off x="152400" y="152400"/>
                          <a:ext cx="7624063" cy="10775651"/>
                          <a:chOff x="152400" y="152400"/>
                          <a:chExt cx="6249600" cy="8839225"/>
                        </a:xfrm>
                      </wpg:grpSpPr>
                      <pic:pic>
                        <pic:nvPicPr>
                          <pic:cNvPr id="2" name="Shape 2"/>
                          <pic:cNvPicPr preferRelativeResize="0"/>
                        </pic:nvPicPr>
                        <pic:blipFill>
                          <a:blip r:embed="rId7">
                            <a:alphaModFix/>
                          </a:blip>
                          <a:stretch>
                            <a:fillRect/>
                          </a:stretch>
                        </pic:blipFill>
                        <pic:spPr>
                          <a:xfrm>
                            <a:off x="152400" y="152400"/>
                            <a:ext cx="6249593" cy="8839204"/>
                          </a:xfrm>
                          <a:prstGeom prst="rect">
                            <a:avLst/>
                          </a:prstGeom>
                          <a:noFill/>
                          <a:ln>
                            <a:noFill/>
                          </a:ln>
                        </pic:spPr>
                      </pic:pic>
                      <wps:wsp>
                        <wps:cNvSpPr txBox="1"/>
                        <wps:cNvPr id="3" name="Shape 3"/>
                        <wps:spPr>
                          <a:xfrm>
                            <a:off x="1738800" y="5422325"/>
                            <a:ext cx="4357200" cy="1169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entury Gothic" w:cs="Century Gothic" w:eastAsia="Century Gothic" w:hAnsi="Century Gothic"/>
                                  <w:b w:val="1"/>
                                  <w:i w:val="0"/>
                                  <w:smallCaps w:val="0"/>
                                  <w:strike w:val="0"/>
                                  <w:color w:val="ffffff"/>
                                  <w:sz w:val="64"/>
                                  <w:vertAlign w:val="baseline"/>
                                </w:rPr>
                                <w:t xml:space="preserve">Risk Assessment Policy</w:t>
                              </w:r>
                            </w:p>
                          </w:txbxContent>
                        </wps:txbx>
                        <wps:bodyPr anchorCtr="0" anchor="t" bIns="91425" lIns="91425" spcFirstLastPara="1" rIns="91425" wrap="square" tIns="91425">
                          <a:spAutoFit/>
                        </wps:bodyPr>
                      </wps:wsp>
                    </wpg:wg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0</wp:posOffset>
                </wp:positionV>
                <wp:extent cx="7624063" cy="10775651"/>
                <wp:effectExtent b="0" l="0" r="0" t="0"/>
                <wp:wrapSquare wrapText="bothSides" distB="0" distT="0" distL="0" distR="0"/>
                <wp:docPr id="9"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624063" cy="10775651"/>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widowControl w:val="0"/>
        <w:spacing w:line="240" w:lineRule="auto"/>
        <w:ind w:left="3735"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widowControl w:val="0"/>
        <w:spacing w:line="240" w:lineRule="auto"/>
        <w:rPr>
          <w:rFonts w:ascii="Century Gothic" w:cs="Century Gothic" w:eastAsia="Century Gothic" w:hAnsi="Century Gothic"/>
          <w:b w:val="1"/>
          <w:bCs w:val="1"/>
        </w:rPr>
      </w:pPr>
      <w:r w:rsidDel="00000000" w:rsidR="00000000" w:rsidRPr="00000000">
        <w:rPr>
          <w:rtl w:val="0"/>
        </w:rPr>
      </w:r>
    </w:p>
    <w:tbl>
      <w:tblPr>
        <w:tblStyle w:val="Table1"/>
        <w:tblW w:w="7485.0" w:type="dxa"/>
        <w:jc w:val="left"/>
        <w:tblInd w:w="139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5340"/>
        <w:tblGridChange w:id="0">
          <w:tblGrid>
            <w:gridCol w:w="2145"/>
            <w:gridCol w:w="5340"/>
          </w:tblGrid>
        </w:tblGridChange>
      </w:tblGrid>
      <w:tr>
        <w:trPr>
          <w:cantSplit w:val="0"/>
          <w:trHeight w:val="87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4">
            <w:pPr>
              <w:widowControl w:val="0"/>
              <w:spacing w:line="240" w:lineRule="auto"/>
              <w:ind w:left="13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Name of Policy </w:t>
            </w:r>
          </w:p>
        </w:tc>
        <w:tc>
          <w:tcPr>
            <w:shd w:fill="auto" w:val="clear"/>
            <w:tcMar>
              <w:top w:w="100.0" w:type="dxa"/>
              <w:left w:w="100.0" w:type="dxa"/>
              <w:bottom w:w="100.0" w:type="dxa"/>
              <w:right w:w="100.0" w:type="dxa"/>
            </w:tcMar>
          </w:tcPr>
          <w:p w:rsidR="00000000" w:rsidDel="00000000" w:rsidP="00000000" w:rsidRDefault="00000000" w:rsidRPr="00000000" w14:paraId="00000005">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 Policy</w:t>
            </w:r>
          </w:p>
        </w:tc>
      </w:tr>
      <w:tr>
        <w:trPr>
          <w:cantSplit w:val="0"/>
          <w:trHeight w:val="8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6">
            <w:pPr>
              <w:widowControl w:val="0"/>
              <w:spacing w:line="240" w:lineRule="auto"/>
              <w:ind w:left="13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Policy Level </w:t>
            </w:r>
          </w:p>
        </w:tc>
        <w:tc>
          <w:tcPr>
            <w:shd w:fill="auto" w:val="clear"/>
            <w:tcMar>
              <w:top w:w="100.0" w:type="dxa"/>
              <w:left w:w="100.0" w:type="dxa"/>
              <w:bottom w:w="100.0" w:type="dxa"/>
              <w:right w:w="100.0" w:type="dxa"/>
            </w:tcMar>
          </w:tcPr>
          <w:p w:rsidR="00000000" w:rsidDel="00000000" w:rsidP="00000000" w:rsidRDefault="00000000" w:rsidRPr="00000000" w14:paraId="00000007">
            <w:pPr>
              <w:widowControl w:val="0"/>
              <w:spacing w:line="240" w:lineRule="auto"/>
              <w:ind w:left="11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School</w:t>
            </w:r>
          </w:p>
        </w:tc>
      </w:tr>
      <w:tr>
        <w:trPr>
          <w:cantSplit w:val="0"/>
          <w:trHeight w:val="87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8">
            <w:pPr>
              <w:widowControl w:val="0"/>
              <w:spacing w:line="240" w:lineRule="auto"/>
              <w:ind w:left="13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Issue </w:t>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September 2025</w:t>
            </w:r>
          </w:p>
        </w:tc>
      </w:tr>
      <w:tr>
        <w:trPr>
          <w:cantSplit w:val="0"/>
          <w:trHeight w:val="8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ind w:left="11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Author </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spacing w:line="240" w:lineRule="auto"/>
              <w:ind w:left="126"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87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ind w:left="13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Next Review </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ind w:left="116"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September 2026</w:t>
            </w:r>
          </w:p>
        </w:tc>
      </w:tr>
      <w:tr>
        <w:trPr>
          <w:cantSplit w:val="0"/>
          <w:trHeight w:val="873"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0E">
            <w:pPr>
              <w:widowControl w:val="0"/>
              <w:spacing w:line="240" w:lineRule="auto"/>
              <w:ind w:left="12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Signature </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spacing w:line="240" w:lineRule="auto"/>
              <w:ind w:left="12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Samantha Hoyer</w:t>
            </w:r>
          </w:p>
        </w:tc>
      </w:tr>
      <w:tr>
        <w:trPr>
          <w:cantSplit w:val="0"/>
          <w:trHeight w:val="878"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0">
            <w:pPr>
              <w:widowControl w:val="0"/>
              <w:spacing w:line="240" w:lineRule="auto"/>
              <w:ind w:left="13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Date of Signature </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September 2025</w:t>
            </w:r>
          </w:p>
        </w:tc>
      </w:tr>
    </w:tbl>
    <w:p w:rsidR="00000000" w:rsidDel="00000000" w:rsidP="00000000" w:rsidRDefault="00000000" w:rsidRPr="00000000" w14:paraId="00000012">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3">
      <w:pPr>
        <w:widowControl w:val="0"/>
        <w:spacing w:line="240" w:lineRule="auto"/>
        <w:ind w:left="143"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1. Aims </w:t>
      </w:r>
    </w:p>
    <w:p w:rsidR="00000000" w:rsidDel="00000000" w:rsidP="00000000" w:rsidRDefault="00000000" w:rsidRPr="00000000" w14:paraId="00000014">
      <w:pPr>
        <w:widowControl w:val="0"/>
        <w:spacing w:before="115" w:line="240" w:lineRule="auto"/>
        <w:ind w:left="13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Beckmead Trust aims to ensure that: </w:t>
      </w:r>
    </w:p>
    <w:p w:rsidR="00000000" w:rsidDel="00000000" w:rsidP="00000000" w:rsidRDefault="00000000" w:rsidRPr="00000000" w14:paraId="00000015">
      <w:pPr>
        <w:widowControl w:val="0"/>
        <w:spacing w:before="193" w:line="229" w:lineRule="auto"/>
        <w:ind w:right="61"/>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All risks in our school that may cause injury or harm to staff, pupils and </w:t>
      </w:r>
      <w:r w:rsidDel="00000000" w:rsidR="00000000" w:rsidRPr="00000000">
        <w:rPr>
          <w:rFonts w:ascii="Century Gothic" w:cs="Century Gothic" w:eastAsia="Century Gothic" w:hAnsi="Century Gothic"/>
          <w:rtl w:val="0"/>
        </w:rPr>
        <w:t xml:space="preserve">visitors</w:t>
      </w:r>
      <w:r w:rsidDel="00000000" w:rsidR="00000000" w:rsidRPr="00000000">
        <w:rPr>
          <w:rFonts w:ascii="Century Gothic" w:cs="Century Gothic" w:eastAsia="Century Gothic" w:hAnsi="Century Gothic"/>
          <w:highlight w:val="white"/>
          <w:rtl w:val="0"/>
        </w:rPr>
        <w:t xml:space="preserve"> are identified,   and all control measures that are reasonably practicable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are in place to avoid injury or harm</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6">
      <w:pPr>
        <w:widowControl w:val="0"/>
        <w:spacing w:before="142" w:line="240" w:lineRule="auto"/>
        <w:ind w:right="403"/>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Risk assessments are conducted and reviewed on a regular basis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7">
      <w:pPr>
        <w:widowControl w:val="0"/>
        <w:spacing w:before="475" w:line="240" w:lineRule="auto"/>
        <w:ind w:left="131"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2. Legislation and statutory requirements </w:t>
      </w:r>
    </w:p>
    <w:p w:rsidR="00000000" w:rsidDel="00000000" w:rsidP="00000000" w:rsidRDefault="00000000" w:rsidRPr="00000000" w14:paraId="00000018">
      <w:pPr>
        <w:widowControl w:val="0"/>
        <w:spacing w:before="115" w:line="248.00000000000006" w:lineRule="auto"/>
        <w:ind w:left="132" w:right="209" w:hanging="1.99999999999999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is based on the following legislation and Department for Education (DfE)  guidance: </w:t>
      </w:r>
    </w:p>
    <w:p w:rsidR="00000000" w:rsidDel="00000000" w:rsidP="00000000" w:rsidRDefault="00000000" w:rsidRPr="00000000" w14:paraId="00000019">
      <w:pPr>
        <w:widowControl w:val="0"/>
        <w:spacing w:before="185" w:line="229" w:lineRule="auto"/>
        <w:ind w:left="853" w:right="538" w:hanging="356"/>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Paragraph 16 of part 3 of </w:t>
      </w:r>
      <w:r w:rsidDel="00000000" w:rsidR="00000000" w:rsidRPr="00000000">
        <w:rPr>
          <w:rFonts w:ascii="Century Gothic" w:cs="Century Gothic" w:eastAsia="Century Gothic" w:hAnsi="Century Gothic"/>
          <w:color w:val="0092cf"/>
          <w:highlight w:val="white"/>
          <w:u w:val="single"/>
          <w:rtl w:val="0"/>
        </w:rPr>
        <w:t xml:space="preserve">The Education (Independent School Standards) </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Regulations 2014 </w:t>
      </w:r>
      <w:r w:rsidDel="00000000" w:rsidR="00000000" w:rsidRPr="00000000">
        <w:rPr>
          <w:rFonts w:ascii="Century Gothic" w:cs="Century Gothic" w:eastAsia="Century Gothic" w:hAnsi="Century Gothic"/>
          <w:highlight w:val="white"/>
          <w:rtl w:val="0"/>
        </w:rPr>
        <w:t xml:space="preserve">which requires proprietors to have a written risk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assessment policy </w:t>
      </w:r>
    </w:p>
    <w:p w:rsidR="00000000" w:rsidDel="00000000" w:rsidP="00000000" w:rsidRDefault="00000000" w:rsidRPr="00000000" w14:paraId="0000001A">
      <w:pPr>
        <w:widowControl w:val="0"/>
        <w:spacing w:before="142" w:line="229" w:lineRule="auto"/>
        <w:ind w:left="852" w:right="286" w:hanging="355"/>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Regulations 3 and 16 of </w:t>
      </w:r>
      <w:r w:rsidDel="00000000" w:rsidR="00000000" w:rsidRPr="00000000">
        <w:rPr>
          <w:rFonts w:ascii="Century Gothic" w:cs="Century Gothic" w:eastAsia="Century Gothic" w:hAnsi="Century Gothic"/>
          <w:color w:val="0092cf"/>
          <w:highlight w:val="white"/>
          <w:u w:val="single"/>
          <w:rtl w:val="0"/>
        </w:rPr>
        <w:t xml:space="preserve">The Management of Health and Safety at Work </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Regulations 1999</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require employers to assess risks to the health and safety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of their employees, including new and expectant mothers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B">
      <w:pPr>
        <w:widowControl w:val="0"/>
        <w:spacing w:before="142" w:line="229" w:lineRule="auto"/>
        <w:ind w:left="853" w:right="750" w:hanging="356"/>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Regulation 4 of</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The Control of Asbestos Regulations 2012</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requires that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employers carry out an asbestos risk assessment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C">
      <w:pPr>
        <w:widowControl w:val="0"/>
        <w:spacing w:before="142" w:line="229" w:lineRule="auto"/>
        <w:ind w:left="860" w:right="259" w:hanging="363"/>
        <w:rPr>
          <w:rFonts w:ascii="Century Gothic" w:cs="Century Gothic" w:eastAsia="Century Gothic" w:hAnsi="Century Gothic"/>
          <w:color w:val="0092cf"/>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Employers must assess the risk to workers from substances hazardous to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health under regulation 6 of </w:t>
      </w:r>
      <w:r w:rsidDel="00000000" w:rsidR="00000000" w:rsidRPr="00000000">
        <w:rPr>
          <w:rFonts w:ascii="Century Gothic" w:cs="Century Gothic" w:eastAsia="Century Gothic" w:hAnsi="Century Gothic"/>
          <w:color w:val="0092cf"/>
          <w:highlight w:val="white"/>
          <w:u w:val="single"/>
          <w:rtl w:val="0"/>
        </w:rPr>
        <w:t xml:space="preserve">The Control of Substances Hazardous to Health </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Regulations 2002</w:t>
      </w:r>
      <w:r w:rsidDel="00000000" w:rsidR="00000000" w:rsidRPr="00000000">
        <w:rPr>
          <w:rFonts w:ascii="Century Gothic" w:cs="Century Gothic" w:eastAsia="Century Gothic" w:hAnsi="Century Gothic"/>
          <w:color w:val="0092cf"/>
          <w:rtl w:val="0"/>
        </w:rPr>
        <w:t xml:space="preserve"> </w:t>
      </w:r>
    </w:p>
    <w:p w:rsidR="00000000" w:rsidDel="00000000" w:rsidP="00000000" w:rsidRDefault="00000000" w:rsidRPr="00000000" w14:paraId="0000001D">
      <w:pPr>
        <w:widowControl w:val="0"/>
        <w:spacing w:before="142" w:line="229" w:lineRule="auto"/>
        <w:ind w:left="853" w:right="513" w:hanging="355"/>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Under regulation 2 of </w:t>
      </w:r>
      <w:r w:rsidDel="00000000" w:rsidR="00000000" w:rsidRPr="00000000">
        <w:rPr>
          <w:rFonts w:ascii="Century Gothic" w:cs="Century Gothic" w:eastAsia="Century Gothic" w:hAnsi="Century Gothic"/>
          <w:color w:val="0092cf"/>
          <w:highlight w:val="white"/>
          <w:u w:val="single"/>
          <w:rtl w:val="0"/>
        </w:rPr>
        <w:t xml:space="preserve">The Health and Safety (Display Screen Equipment) </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Regulations 1992</w:t>
      </w:r>
      <w:r w:rsidDel="00000000" w:rsidR="00000000" w:rsidRPr="00000000">
        <w:rPr>
          <w:rFonts w:ascii="Century Gothic" w:cs="Century Gothic" w:eastAsia="Century Gothic" w:hAnsi="Century Gothic"/>
          <w:color w:val="333333"/>
          <w:highlight w:val="white"/>
          <w:rtl w:val="0"/>
        </w:rPr>
        <w:t xml:space="preserve">, </w:t>
      </w:r>
      <w:r w:rsidDel="00000000" w:rsidR="00000000" w:rsidRPr="00000000">
        <w:rPr>
          <w:rFonts w:ascii="Century Gothic" w:cs="Century Gothic" w:eastAsia="Century Gothic" w:hAnsi="Century Gothic"/>
          <w:highlight w:val="white"/>
          <w:rtl w:val="0"/>
        </w:rPr>
        <w:t xml:space="preserve">employers must assess the health and safety risks that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display screen equipment pose to staff</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E">
      <w:pPr>
        <w:widowControl w:val="0"/>
        <w:spacing w:before="142" w:line="229" w:lineRule="auto"/>
        <w:ind w:left="860" w:right="71" w:hanging="363"/>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Regulation 9 of </w:t>
      </w:r>
      <w:r w:rsidDel="00000000" w:rsidR="00000000" w:rsidRPr="00000000">
        <w:rPr>
          <w:rFonts w:ascii="Century Gothic" w:cs="Century Gothic" w:eastAsia="Century Gothic" w:hAnsi="Century Gothic"/>
          <w:color w:val="0092cf"/>
          <w:highlight w:val="white"/>
          <w:u w:val="single"/>
          <w:rtl w:val="0"/>
        </w:rPr>
        <w:t xml:space="preserve">The Regulatory Reform (Fire Safety) Order 2005</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says that fire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risks must be assessed</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1F">
      <w:pPr>
        <w:widowControl w:val="0"/>
        <w:spacing w:before="142" w:line="229" w:lineRule="auto"/>
        <w:ind w:left="853" w:hanging="356"/>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Regulation 4 of </w:t>
      </w:r>
      <w:r w:rsidDel="00000000" w:rsidR="00000000" w:rsidRPr="00000000">
        <w:rPr>
          <w:rFonts w:ascii="Century Gothic" w:cs="Century Gothic" w:eastAsia="Century Gothic" w:hAnsi="Century Gothic"/>
          <w:color w:val="0092cf"/>
          <w:highlight w:val="white"/>
          <w:u w:val="single"/>
          <w:rtl w:val="0"/>
        </w:rPr>
        <w:t xml:space="preserve">The Manual Handling Operations Regulations 1992</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requires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employers to conduct a risk assessment for manual handling operations</w:t>
      </w:r>
    </w:p>
    <w:p w:rsidR="00000000" w:rsidDel="00000000" w:rsidP="00000000" w:rsidRDefault="00000000" w:rsidRPr="00000000" w14:paraId="00000020">
      <w:pPr>
        <w:widowControl w:val="0"/>
        <w:spacing w:before="142" w:line="229" w:lineRule="auto"/>
        <w:ind w:left="853" w:right="88" w:hanging="356"/>
        <w:jc w:val="both"/>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The Work at Height Regulations 2005</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say that employers must conduct a risk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assessment to help them identify the measures needed to ensure that work at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height is carried out safely</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1">
      <w:pPr>
        <w:widowControl w:val="0"/>
        <w:spacing w:before="142" w:line="229" w:lineRule="auto"/>
        <w:ind w:left="853" w:right="909" w:hanging="356"/>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DfE guidance on first aid in schools</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says schools must carry out a risk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assessment to determine what first aid provision is needed</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2">
      <w:pPr>
        <w:widowControl w:val="0"/>
        <w:spacing w:before="142" w:line="229" w:lineRule="auto"/>
        <w:ind w:left="849" w:right="192" w:hanging="351"/>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DfE guidance on the prevent duty</w:t>
      </w:r>
      <w:r w:rsidDel="00000000" w:rsidR="00000000" w:rsidRPr="00000000">
        <w:rPr>
          <w:rFonts w:ascii="Century Gothic" w:cs="Century Gothic" w:eastAsia="Century Gothic" w:hAnsi="Century Gothic"/>
          <w:color w:val="0092cf"/>
          <w:rtl w:val="0"/>
        </w:rPr>
        <w:t xml:space="preserve"> </w:t>
      </w:r>
      <w:r w:rsidDel="00000000" w:rsidR="00000000" w:rsidRPr="00000000">
        <w:rPr>
          <w:rFonts w:ascii="Century Gothic" w:cs="Century Gothic" w:eastAsia="Century Gothic" w:hAnsi="Century Gothic"/>
          <w:highlight w:val="white"/>
          <w:rtl w:val="0"/>
        </w:rPr>
        <w:t xml:space="preserve">states that schools are expected to assess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the risk of pupils being drawn into terrorism</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3">
      <w:pPr>
        <w:widowControl w:val="0"/>
        <w:spacing w:before="142" w:line="229" w:lineRule="auto"/>
        <w:ind w:left="860" w:right="365" w:hanging="363"/>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92cf"/>
          <w:highlight w:val="white"/>
          <w:u w:val="single"/>
          <w:rtl w:val="0"/>
        </w:rPr>
        <w:t xml:space="preserve">The Health and Safety Executive (HSE) </w:t>
      </w:r>
      <w:r w:rsidDel="00000000" w:rsidR="00000000" w:rsidRPr="00000000">
        <w:rPr>
          <w:rFonts w:ascii="Century Gothic" w:cs="Century Gothic" w:eastAsia="Century Gothic" w:hAnsi="Century Gothic"/>
          <w:highlight w:val="white"/>
          <w:rtl w:val="0"/>
        </w:rPr>
        <w:t xml:space="preserve">say schools that manage their own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pools must conduct a risk assessment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4">
      <w:pPr>
        <w:widowControl w:val="0"/>
        <w:spacing w:before="126" w:line="248.00000000000006" w:lineRule="auto"/>
        <w:ind w:left="127" w:right="657" w:hanging="1.999999999999993"/>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A table of all the risk assessments schools are required to have in place can be </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found in Appendix 1 of this policy. </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5">
      <w:pPr>
        <w:widowControl w:val="0"/>
        <w:spacing w:before="169" w:line="240" w:lineRule="auto"/>
        <w:ind w:left="13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complies with our funding agreement and articles of association.</w:t>
      </w:r>
    </w:p>
    <w:p w:rsidR="00000000" w:rsidDel="00000000" w:rsidP="00000000" w:rsidRDefault="00000000" w:rsidRPr="00000000" w14:paraId="00000026">
      <w:pPr>
        <w:widowControl w:val="0"/>
        <w:spacing w:before="169" w:line="240" w:lineRule="auto"/>
        <w:ind w:left="13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7">
      <w:pPr>
        <w:widowControl w:val="0"/>
        <w:spacing w:line="240" w:lineRule="auto"/>
        <w:ind w:left="134" w:firstLine="0"/>
        <w:rPr>
          <w:rFonts w:ascii="Century Gothic" w:cs="Century Gothic" w:eastAsia="Century Gothic" w:hAnsi="Century Gothic"/>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8">
      <w:pPr>
        <w:widowControl w:val="0"/>
        <w:spacing w:line="240" w:lineRule="auto"/>
        <w:ind w:left="134"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3. Definitions </w:t>
      </w:r>
    </w:p>
    <w:p w:rsidR="00000000" w:rsidDel="00000000" w:rsidP="00000000" w:rsidRDefault="00000000" w:rsidRPr="00000000" w14:paraId="00000029">
      <w:pPr>
        <w:widowControl w:val="0"/>
        <w:spacing w:line="240" w:lineRule="auto"/>
        <w:ind w:left="134"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A">
      <w:pPr>
        <w:widowControl w:val="0"/>
        <w:spacing w:line="240" w:lineRule="auto"/>
        <w:ind w:left="134" w:firstLine="0"/>
        <w:rPr>
          <w:rFonts w:ascii="Century Gothic" w:cs="Century Gothic" w:eastAsia="Century Gothic" w:hAnsi="Century Gothic"/>
        </w:rPr>
      </w:pPr>
      <w:r w:rsidDel="00000000" w:rsidR="00000000" w:rsidRPr="00000000">
        <w:rPr>
          <w:rFonts w:ascii="Century Gothic" w:cs="Century Gothic" w:eastAsia="Century Gothic" w:hAnsi="Century Gothic"/>
          <w:b w:val="1"/>
          <w:bCs w:val="1"/>
          <w:highlight w:val="white"/>
          <w:rtl w:val="0"/>
        </w:rPr>
        <w:t xml:space="preserve">Risk assessment</w:t>
      </w:r>
      <w:r w:rsidDel="00000000" w:rsidR="00000000" w:rsidRPr="00000000">
        <w:rPr>
          <w:rFonts w:ascii="Century Gothic" w:cs="Century Gothic" w:eastAsia="Century Gothic" w:hAnsi="Century Gothic"/>
          <w:highlight w:val="white"/>
          <w:rtl w:val="0"/>
        </w:rPr>
        <w:t xml:space="preserve"> -</w:t>
      </w:r>
      <w:r w:rsidDel="00000000" w:rsidR="00000000" w:rsidRPr="00000000">
        <w:rPr>
          <w:rFonts w:ascii="Century Gothic" w:cs="Century Gothic" w:eastAsia="Century Gothic" w:hAnsi="Century Gothic"/>
          <w:rtl w:val="0"/>
        </w:rPr>
        <w:t xml:space="preserve"> A tool for examining the hazards linked to a particular activity or situation, and establishing whether enough precautions have been taken in order to prevent harm from them based on their likelihood and their potential to cause harm</w:t>
      </w:r>
    </w:p>
    <w:p w:rsidR="00000000" w:rsidDel="00000000" w:rsidP="00000000" w:rsidRDefault="00000000" w:rsidRPr="00000000" w14:paraId="0000002B">
      <w:pPr>
        <w:widowControl w:val="0"/>
        <w:numPr>
          <w:ilvl w:val="0"/>
          <w:numId w:val="1"/>
        </w:numPr>
        <w:spacing w:line="248.00000000000006" w:lineRule="auto"/>
        <w:ind w:left="720" w:right="560" w:hanging="360"/>
        <w:jc w:val="center"/>
      </w:pPr>
      <w:r w:rsidDel="00000000" w:rsidR="00000000" w:rsidRPr="00000000">
        <w:rPr>
          <w:rFonts w:ascii="Century Gothic" w:cs="Century Gothic" w:eastAsia="Century Gothic" w:hAnsi="Century Gothic"/>
          <w:b w:val="1"/>
          <w:bCs w:val="1"/>
          <w:highlight w:val="white"/>
          <w:rtl w:val="0"/>
        </w:rPr>
        <w:t xml:space="preserve">Hazard </w:t>
      </w:r>
      <w:r w:rsidDel="00000000" w:rsidR="00000000" w:rsidRPr="00000000">
        <w:rPr>
          <w:rFonts w:ascii="Century Gothic" w:cs="Century Gothic" w:eastAsia="Century Gothic" w:hAnsi="Century Gothic"/>
          <w:highlight w:val="white"/>
          <w:rtl w:val="0"/>
        </w:rPr>
        <w:t xml:space="preserve">- Something with the potential to cause harm to people, such</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as chemicals or working from height</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C">
      <w:pPr>
        <w:widowControl w:val="0"/>
        <w:numPr>
          <w:ilvl w:val="0"/>
          <w:numId w:val="1"/>
        </w:numPr>
        <w:spacing w:line="248.00000000000006" w:lineRule="auto"/>
        <w:ind w:left="720" w:right="453" w:hanging="360"/>
        <w:jc w:val="center"/>
      </w:pPr>
      <w:r w:rsidDel="00000000" w:rsidR="00000000" w:rsidRPr="00000000">
        <w:rPr>
          <w:rFonts w:ascii="Century Gothic" w:cs="Century Gothic" w:eastAsia="Century Gothic" w:hAnsi="Century Gothic"/>
          <w:b w:val="1"/>
          <w:bCs w:val="1"/>
          <w:highlight w:val="white"/>
          <w:rtl w:val="0"/>
        </w:rPr>
        <w:t xml:space="preserve">Risk</w:t>
      </w:r>
      <w:r w:rsidDel="00000000" w:rsidR="00000000" w:rsidRPr="00000000">
        <w:rPr>
          <w:rFonts w:ascii="Century Gothic" w:cs="Century Gothic" w:eastAsia="Century Gothic" w:hAnsi="Century Gothic"/>
          <w:highlight w:val="white"/>
          <w:rtl w:val="0"/>
        </w:rPr>
        <w:t xml:space="preserve"> - The chance (high or low) that people could be harmed by hazards, together with an indication of how serious the harm could be</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D">
      <w:pPr>
        <w:widowControl w:val="0"/>
        <w:numPr>
          <w:ilvl w:val="0"/>
          <w:numId w:val="1"/>
        </w:numPr>
        <w:spacing w:line="240" w:lineRule="auto"/>
        <w:ind w:left="720" w:hanging="360"/>
      </w:pPr>
      <w:r w:rsidDel="00000000" w:rsidR="00000000" w:rsidRPr="00000000">
        <w:rPr>
          <w:rFonts w:ascii="Century Gothic" w:cs="Century Gothic" w:eastAsia="Century Gothic" w:hAnsi="Century Gothic"/>
          <w:b w:val="1"/>
          <w:bCs w:val="1"/>
          <w:highlight w:val="white"/>
          <w:rtl w:val="0"/>
        </w:rPr>
        <w:t xml:space="preserve">Control measure</w:t>
      </w:r>
      <w:r w:rsidDel="00000000" w:rsidR="00000000" w:rsidRPr="00000000">
        <w:rPr>
          <w:rFonts w:ascii="Century Gothic" w:cs="Century Gothic" w:eastAsia="Century Gothic" w:hAnsi="Century Gothic"/>
          <w:highlight w:val="white"/>
          <w:rtl w:val="0"/>
        </w:rPr>
        <w:t xml:space="preserve"> - Action taken to prevent people being harmed</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E">
      <w:pPr>
        <w:widowControl w:val="0"/>
        <w:spacing w:before="815"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 Roles and responsibilities </w:t>
      </w:r>
    </w:p>
    <w:p w:rsidR="00000000" w:rsidDel="00000000" w:rsidP="00000000" w:rsidRDefault="00000000" w:rsidRPr="00000000" w14:paraId="0000002F">
      <w:pPr>
        <w:widowControl w:val="0"/>
        <w:spacing w:before="413"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4.1 The Beckmead Trust Board of Trustees/Local Governing Board (LGB) </w:t>
      </w:r>
    </w:p>
    <w:p w:rsidR="00000000" w:rsidDel="00000000" w:rsidP="00000000" w:rsidRDefault="00000000" w:rsidRPr="00000000" w14:paraId="00000030">
      <w:pPr>
        <w:widowControl w:val="0"/>
        <w:spacing w:before="315" w:line="248.00000000000006" w:lineRule="auto"/>
        <w:ind w:left="140" w:right="316" w:hanging="1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Beckmead Trust Board of Trustees and Local Governing Boards (LGB) have ultimate responsibility for health and safety matters in the school, but will delegate day-to-day responsibility to the Headteacher. </w:t>
      </w:r>
    </w:p>
    <w:p w:rsidR="00000000" w:rsidDel="00000000" w:rsidP="00000000" w:rsidRDefault="00000000" w:rsidRPr="00000000" w14:paraId="00000031">
      <w:pPr>
        <w:widowControl w:val="0"/>
        <w:spacing w:before="169" w:line="248.00000000000006" w:lineRule="auto"/>
        <w:ind w:left="130" w:right="129" w:hanging="1.99999999999999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governing board has a duty to take reasonable steps to ensure that staff and pupils are not exposed to risks to their health and safety. This applies to activities on or off the school premises.  </w:t>
      </w:r>
    </w:p>
    <w:p w:rsidR="00000000" w:rsidDel="00000000" w:rsidP="00000000" w:rsidRDefault="00000000" w:rsidRPr="00000000" w14:paraId="00000032">
      <w:pPr>
        <w:widowControl w:val="0"/>
        <w:spacing w:before="169" w:line="248.00000000000006" w:lineRule="auto"/>
        <w:ind w:left="142" w:right="502" w:hanging="10.999999999999996"/>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 Beckmead Trust Board of Trustees / Local Governing Board, as the employer, also has a duty to: </w:t>
      </w:r>
    </w:p>
    <w:p w:rsidR="00000000" w:rsidDel="00000000" w:rsidP="00000000" w:rsidRDefault="00000000" w:rsidRPr="00000000" w14:paraId="00000033">
      <w:pPr>
        <w:widowControl w:val="0"/>
        <w:numPr>
          <w:ilvl w:val="0"/>
          <w:numId w:val="2"/>
        </w:numPr>
        <w:spacing w:before="185" w:line="229" w:lineRule="auto"/>
        <w:ind w:left="720" w:right="287" w:hanging="36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Assess the risks to staff and others affected by school activities in order to identify and introduce the health and safety measures necessary to manage the risks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4">
      <w:pPr>
        <w:widowControl w:val="0"/>
        <w:numPr>
          <w:ilvl w:val="0"/>
          <w:numId w:val="2"/>
        </w:numPr>
        <w:spacing w:line="240" w:lineRule="auto"/>
        <w:ind w:left="720" w:hanging="360"/>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Inform employees about risks and the measures in place to manage them</w:t>
      </w:r>
    </w:p>
    <w:p w:rsidR="00000000" w:rsidDel="00000000" w:rsidP="00000000" w:rsidRDefault="00000000" w:rsidRPr="00000000" w14:paraId="00000035">
      <w:pPr>
        <w:widowControl w:val="0"/>
        <w:spacing w:before="142" w:line="240" w:lineRule="auto"/>
        <w:ind w:left="497" w:firstLine="0"/>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036">
      <w:pPr>
        <w:widowControl w:val="0"/>
        <w:spacing w:before="142" w:line="240" w:lineRule="auto"/>
        <w:ind w:left="497" w:firstLine="0"/>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037">
      <w:pPr>
        <w:widowControl w:val="0"/>
        <w:spacing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highlight w:val="white"/>
          <w:rtl w:val="0"/>
        </w:rPr>
        <w:t xml:space="preserve">4.2 The Headteacher</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038">
      <w:pPr>
        <w:widowControl w:val="0"/>
        <w:spacing w:before="315" w:line="248.00000000000006" w:lineRule="auto"/>
        <w:ind w:left="133" w:right="72" w:hanging="3.000000000000007"/>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The Headteacher is responsible for e</w:t>
      </w:r>
      <w:r w:rsidDel="00000000" w:rsidR="00000000" w:rsidRPr="00000000">
        <w:rPr>
          <w:rFonts w:ascii="Century Gothic" w:cs="Century Gothic" w:eastAsia="Century Gothic" w:hAnsi="Century Gothic"/>
          <w:rtl w:val="0"/>
        </w:rPr>
        <w:t xml:space="preserve">nsuring that all risk assessments are completed and reviewed. </w:t>
      </w:r>
    </w:p>
    <w:p w:rsidR="00000000" w:rsidDel="00000000" w:rsidP="00000000" w:rsidRDefault="00000000" w:rsidRPr="00000000" w14:paraId="00000039">
      <w:pPr>
        <w:widowControl w:val="0"/>
        <w:spacing w:before="307"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highlight w:val="white"/>
          <w:rtl w:val="0"/>
        </w:rPr>
        <w:t xml:space="preserve">4.3 School staff and volunteers</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03A">
      <w:pPr>
        <w:widowControl w:val="0"/>
        <w:spacing w:before="315" w:line="240" w:lineRule="auto"/>
        <w:ind w:left="135"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School staff are responsible for:</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B">
      <w:pPr>
        <w:widowControl w:val="0"/>
        <w:spacing w:before="193" w:line="342" w:lineRule="auto"/>
        <w:ind w:left="497" w:right="1742" w:firstLine="0"/>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Assisting with, and participating in, risk assessment processes, as required</w:t>
      </w:r>
    </w:p>
    <w:p w:rsidR="00000000" w:rsidDel="00000000" w:rsidP="00000000" w:rsidRDefault="00000000" w:rsidRPr="00000000" w14:paraId="0000003C">
      <w:pPr>
        <w:widowControl w:val="0"/>
        <w:spacing w:before="193" w:line="342" w:lineRule="auto"/>
        <w:ind w:left="497" w:right="1742"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Familiarising themselves with risk assessments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D">
      <w:pPr>
        <w:widowControl w:val="0"/>
        <w:spacing w:before="28" w:line="342" w:lineRule="auto"/>
        <w:ind w:left="497" w:right="857"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Implementing control measures identified in risk assessments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3E">
      <w:pPr>
        <w:widowControl w:val="0"/>
        <w:spacing w:before="28" w:line="342" w:lineRule="auto"/>
        <w:ind w:left="497" w:right="857" w:firstLine="0"/>
        <w:rPr>
          <w:rFonts w:ascii="Century Gothic" w:cs="Century Gothic" w:eastAsia="Century Gothic" w:hAnsi="Century Gothic"/>
          <w:highlight w:val="white"/>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Alerting the headteacher to any risks they find which need assessing</w:t>
      </w:r>
    </w:p>
    <w:p w:rsidR="00000000" w:rsidDel="00000000" w:rsidP="00000000" w:rsidRDefault="00000000" w:rsidRPr="00000000" w14:paraId="0000003F">
      <w:pPr>
        <w:widowControl w:val="0"/>
        <w:spacing w:before="488"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4.4 Pupils and parents </w:t>
      </w:r>
    </w:p>
    <w:p w:rsidR="00000000" w:rsidDel="00000000" w:rsidP="00000000" w:rsidRDefault="00000000" w:rsidRPr="00000000" w14:paraId="00000040">
      <w:pPr>
        <w:widowControl w:val="0"/>
        <w:spacing w:before="315" w:line="248.00000000000006" w:lineRule="auto"/>
        <w:ind w:left="140" w:right="554" w:firstLine="1.99999999999999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Pupils and parents are responsible for following the school’s advice in relation to risks, on-site and off-site, and for reporting any hazards to a member of staff.  </w:t>
      </w:r>
    </w:p>
    <w:p w:rsidR="00000000" w:rsidDel="00000000" w:rsidP="00000000" w:rsidRDefault="00000000" w:rsidRPr="00000000" w14:paraId="00000041">
      <w:pPr>
        <w:widowControl w:val="0"/>
        <w:spacing w:before="307" w:line="240" w:lineRule="auto"/>
        <w:ind w:left="129"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4.5 Contractors </w:t>
      </w:r>
    </w:p>
    <w:p w:rsidR="00000000" w:rsidDel="00000000" w:rsidP="00000000" w:rsidRDefault="00000000" w:rsidRPr="00000000" w14:paraId="00000042">
      <w:pPr>
        <w:widowControl w:val="0"/>
        <w:spacing w:before="315" w:line="248.00000000000006" w:lineRule="auto"/>
        <w:ind w:left="133" w:right="967" w:firstLine="3.000000000000007"/>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Contractors are expected to provide evidence that they have adequately risk assessed all their planned work.  </w:t>
      </w:r>
    </w:p>
    <w:p w:rsidR="00000000" w:rsidDel="00000000" w:rsidP="00000000" w:rsidRDefault="00000000" w:rsidRPr="00000000" w14:paraId="00000043">
      <w:pPr>
        <w:widowControl w:val="0"/>
        <w:spacing w:before="489" w:line="240" w:lineRule="auto"/>
        <w:ind w:left="135"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5. Risk assessment process </w:t>
      </w:r>
    </w:p>
    <w:p w:rsidR="00000000" w:rsidDel="00000000" w:rsidP="00000000" w:rsidRDefault="00000000" w:rsidRPr="00000000" w14:paraId="00000044">
      <w:pPr>
        <w:widowControl w:val="0"/>
        <w:spacing w:before="565" w:line="240" w:lineRule="auto"/>
        <w:ind w:left="12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When assessing risks in the school, we will follow the process outlined below.  </w:t>
      </w:r>
    </w:p>
    <w:p w:rsidR="00000000" w:rsidDel="00000000" w:rsidP="00000000" w:rsidRDefault="00000000" w:rsidRPr="00000000" w14:paraId="00000045">
      <w:pPr>
        <w:widowControl w:val="0"/>
        <w:spacing w:before="177" w:line="248.00000000000006" w:lineRule="auto"/>
        <w:ind w:left="140" w:right="354" w:hanging="11.99999999999999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We will also involve staff, where appropriate, to ensure that all possible hazards have been identified and to discuss control measures, following a risk assessment. </w:t>
      </w:r>
    </w:p>
    <w:p w:rsidR="00000000" w:rsidDel="00000000" w:rsidP="00000000" w:rsidRDefault="00000000" w:rsidRPr="00000000" w14:paraId="00000046">
      <w:pPr>
        <w:widowControl w:val="0"/>
        <w:spacing w:before="169" w:line="248.00000000000006" w:lineRule="auto"/>
        <w:ind w:left="125" w:right="460" w:firstLine="6.99999999999999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Step 1: identify hazards </w:t>
      </w:r>
      <w:r w:rsidDel="00000000" w:rsidR="00000000" w:rsidRPr="00000000">
        <w:rPr>
          <w:rFonts w:ascii="Century Gothic" w:cs="Century Gothic" w:eastAsia="Century Gothic" w:hAnsi="Century Gothic"/>
          <w:rtl w:val="0"/>
        </w:rPr>
        <w:t xml:space="preserve">– we will consider activities, processes and substances within the school and establish what associated-hazards could injure or harm the health of staff, pupils and visitors. </w:t>
      </w:r>
    </w:p>
    <w:p w:rsidR="00000000" w:rsidDel="00000000" w:rsidP="00000000" w:rsidRDefault="00000000" w:rsidRPr="00000000" w14:paraId="00000047">
      <w:pPr>
        <w:widowControl w:val="0"/>
        <w:spacing w:before="9" w:line="248.00000000000006" w:lineRule="auto"/>
        <w:ind w:left="125" w:right="49" w:firstLine="6.999999999999993"/>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Step 2: decide who may be harmed and how </w:t>
      </w:r>
      <w:r w:rsidDel="00000000" w:rsidR="00000000" w:rsidRPr="00000000">
        <w:rPr>
          <w:rFonts w:ascii="Century Gothic" w:cs="Century Gothic" w:eastAsia="Century Gothic" w:hAnsi="Century Gothic"/>
          <w:rtl w:val="0"/>
        </w:rPr>
        <w:t xml:space="preserve">– for each hazard, we will establish who might be harmed, listing groups rather than individuals. We will bear in mind that some people will have special requirements, for instance pupils with special educational needs (SEN) and expectant mothers. We will then establish how these groups might be harmed. </w:t>
      </w:r>
    </w:p>
    <w:p w:rsidR="00000000" w:rsidDel="00000000" w:rsidP="00000000" w:rsidRDefault="00000000" w:rsidRPr="00000000" w14:paraId="00000048">
      <w:pPr>
        <w:widowControl w:val="0"/>
        <w:spacing w:before="9" w:line="248.00000000000006" w:lineRule="auto"/>
        <w:ind w:left="133" w:right="213" w:firstLine="0"/>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Step 3: evaluate the risks and decide on control measures (reviewing existing ones as well) </w:t>
      </w:r>
      <w:r w:rsidDel="00000000" w:rsidR="00000000" w:rsidRPr="00000000">
        <w:rPr>
          <w:rFonts w:ascii="Century Gothic" w:cs="Century Gothic" w:eastAsia="Century Gothic" w:hAnsi="Century Gothic"/>
          <w:rtl w:val="0"/>
        </w:rPr>
        <w:t xml:space="preserve">– we will establish the level of risk posed by each hazard and review existing control measures. We will balance the level of risk against the measures needed to control them and do everything that is reasonably practicable to protect people from harm. </w:t>
      </w:r>
    </w:p>
    <w:p w:rsidR="00000000" w:rsidDel="00000000" w:rsidP="00000000" w:rsidRDefault="00000000" w:rsidRPr="00000000" w14:paraId="00000049">
      <w:pPr>
        <w:widowControl w:val="0"/>
        <w:spacing w:line="248.00000000000006" w:lineRule="auto"/>
        <w:ind w:left="133" w:right="248" w:firstLine="0"/>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Step 4: record significant findings </w:t>
      </w:r>
      <w:r w:rsidDel="00000000" w:rsidR="00000000" w:rsidRPr="00000000">
        <w:rPr>
          <w:rFonts w:ascii="Century Gothic" w:cs="Century Gothic" w:eastAsia="Century Gothic" w:hAnsi="Century Gothic"/>
          <w:rtl w:val="0"/>
        </w:rPr>
        <w:t xml:space="preserve">– the findings from steps 1-3 will be written up and recorded in order to produce the risk assessment. A risk assessment template can be found in appendix 2 of this policy. </w:t>
      </w:r>
    </w:p>
    <w:p w:rsidR="00000000" w:rsidDel="00000000" w:rsidP="00000000" w:rsidRDefault="00000000" w:rsidRPr="00000000" w14:paraId="0000004A">
      <w:pPr>
        <w:widowControl w:val="0"/>
        <w:spacing w:before="169" w:line="248.00000000000006" w:lineRule="auto"/>
        <w:ind w:left="133" w:right="327" w:firstLine="0"/>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Step 5: review the assessment and update, as needed </w:t>
      </w:r>
      <w:r w:rsidDel="00000000" w:rsidR="00000000" w:rsidRPr="00000000">
        <w:rPr>
          <w:rFonts w:ascii="Century Gothic" w:cs="Century Gothic" w:eastAsia="Century Gothic" w:hAnsi="Century Gothic"/>
          <w:rtl w:val="0"/>
        </w:rPr>
        <w:t xml:space="preserve">– we will review our risk assessments, as needed, and the following questions will be asked when doing so: </w:t>
      </w:r>
    </w:p>
    <w:p w:rsidR="00000000" w:rsidDel="00000000" w:rsidP="00000000" w:rsidRDefault="00000000" w:rsidRPr="00000000" w14:paraId="0000004B">
      <w:pPr>
        <w:widowControl w:val="0"/>
        <w:spacing w:before="185"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Have there been any significant changes?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4C">
      <w:pPr>
        <w:widowControl w:val="0"/>
        <w:spacing w:before="131" w:line="342" w:lineRule="auto"/>
        <w:ind w:left="497" w:right="1696"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Are there improvements that still need to be made?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Have staff or pupils spotted a problem?</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4D">
      <w:pPr>
        <w:widowControl w:val="0"/>
        <w:spacing w:before="28"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highlight w:val="white"/>
          <w:rtl w:val="0"/>
        </w:rPr>
        <w:t xml:space="preserv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highlight w:val="white"/>
          <w:rtl w:val="0"/>
        </w:rPr>
        <w:t xml:space="preserve">Have we learnt anything from accidents or near misses?</w:t>
      </w: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4E">
      <w:pPr>
        <w:widowControl w:val="0"/>
        <w:spacing w:before="115" w:line="248.00000000000006" w:lineRule="auto"/>
        <w:ind w:left="133" w:right="60" w:firstLine="0"/>
        <w:rPr>
          <w:rFonts w:ascii="Century Gothic" w:cs="Century Gothic" w:eastAsia="Century Gothic" w:hAnsi="Century Gothic"/>
          <w:color w:val="111111"/>
        </w:rPr>
      </w:pPr>
      <w:r w:rsidDel="00000000" w:rsidR="00000000" w:rsidRPr="00000000">
        <w:rPr>
          <w:rFonts w:ascii="Century Gothic" w:cs="Century Gothic" w:eastAsia="Century Gothic" w:hAnsi="Century Gothic"/>
          <w:b w:val="1"/>
          <w:bCs w:val="1"/>
          <w:color w:val="111111"/>
          <w:rtl w:val="0"/>
        </w:rPr>
        <w:t xml:space="preserve">Step 6: retaining risk assessments </w:t>
      </w:r>
      <w:r w:rsidDel="00000000" w:rsidR="00000000" w:rsidRPr="00000000">
        <w:rPr>
          <w:rFonts w:ascii="Century Gothic" w:cs="Century Gothic" w:eastAsia="Century Gothic" w:hAnsi="Century Gothic"/>
          <w:color w:val="111111"/>
          <w:rtl w:val="0"/>
        </w:rPr>
        <w:t xml:space="preserve">– risk assessments are retained for the 3 years after the length of time they apply. Risk assessments are securely disposed of. </w:t>
      </w:r>
    </w:p>
    <w:p w:rsidR="00000000" w:rsidDel="00000000" w:rsidP="00000000" w:rsidRDefault="00000000" w:rsidRPr="00000000" w14:paraId="0000004F">
      <w:pPr>
        <w:widowControl w:val="0"/>
        <w:spacing w:before="489" w:line="240" w:lineRule="auto"/>
        <w:ind w:left="135" w:firstLine="0"/>
        <w:rPr>
          <w:rFonts w:ascii="Century Gothic" w:cs="Century Gothic" w:eastAsia="Century Gothic" w:hAnsi="Century Gothic"/>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0">
      <w:pPr>
        <w:widowControl w:val="0"/>
        <w:spacing w:before="489" w:line="240" w:lineRule="auto"/>
        <w:ind w:left="135"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6. Monitoring arrangements </w:t>
      </w:r>
    </w:p>
    <w:p w:rsidR="00000000" w:rsidDel="00000000" w:rsidP="00000000" w:rsidRDefault="00000000" w:rsidRPr="00000000" w14:paraId="00000051">
      <w:pPr>
        <w:widowControl w:val="0"/>
        <w:spacing w:before="565" w:line="248.00000000000006" w:lineRule="auto"/>
        <w:ind w:left="144" w:right="28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Risk assessments are written as needed and reviewed by the Headteacher, Dean Monfries.  </w:t>
      </w:r>
    </w:p>
    <w:p w:rsidR="00000000" w:rsidDel="00000000" w:rsidP="00000000" w:rsidRDefault="00000000" w:rsidRPr="00000000" w14:paraId="00000052">
      <w:pPr>
        <w:widowControl w:val="0"/>
        <w:spacing w:before="9" w:line="248.00000000000006" w:lineRule="auto"/>
        <w:ind w:left="142" w:right="567" w:hanging="10.999999999999996"/>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policy will be reviewed by the Headteacher every year and approved by the Beckmead Board of Trustees/LGB. </w:t>
      </w:r>
    </w:p>
    <w:p w:rsidR="00000000" w:rsidDel="00000000" w:rsidP="00000000" w:rsidRDefault="00000000" w:rsidRPr="00000000" w14:paraId="00000053">
      <w:pPr>
        <w:widowControl w:val="0"/>
        <w:spacing w:before="489" w:line="240" w:lineRule="auto"/>
        <w:ind w:left="135"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7. Links with other policies </w:t>
      </w:r>
    </w:p>
    <w:p w:rsidR="00000000" w:rsidDel="00000000" w:rsidP="00000000" w:rsidRDefault="00000000" w:rsidRPr="00000000" w14:paraId="00000054">
      <w:pPr>
        <w:widowControl w:val="0"/>
        <w:spacing w:before="565" w:line="240" w:lineRule="auto"/>
        <w:ind w:left="130"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This risk assessment policy links to the following policies: </w:t>
      </w:r>
    </w:p>
    <w:p w:rsidR="00000000" w:rsidDel="00000000" w:rsidP="00000000" w:rsidRDefault="00000000" w:rsidRPr="00000000" w14:paraId="00000055">
      <w:pPr>
        <w:widowControl w:val="0"/>
        <w:spacing w:before="153"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Health and safety </w:t>
      </w:r>
    </w:p>
    <w:p w:rsidR="00000000" w:rsidDel="00000000" w:rsidP="00000000" w:rsidRDefault="00000000" w:rsidRPr="00000000" w14:paraId="00000056">
      <w:pPr>
        <w:widowControl w:val="0"/>
        <w:spacing w:before="131"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Education Visits Policy </w:t>
      </w:r>
    </w:p>
    <w:p w:rsidR="00000000" w:rsidDel="00000000" w:rsidP="00000000" w:rsidRDefault="00000000" w:rsidRPr="00000000" w14:paraId="00000057">
      <w:pPr>
        <w:widowControl w:val="0"/>
        <w:spacing w:before="131"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First aid </w:t>
      </w:r>
    </w:p>
    <w:p w:rsidR="00000000" w:rsidDel="00000000" w:rsidP="00000000" w:rsidRDefault="00000000" w:rsidRPr="00000000" w14:paraId="00000058">
      <w:pPr>
        <w:widowControl w:val="0"/>
        <w:spacing w:before="131" w:line="240" w:lineRule="auto"/>
        <w:ind w:left="497"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Supporting pupils with medical conditions </w:t>
      </w:r>
    </w:p>
    <w:p w:rsidR="00000000" w:rsidDel="00000000" w:rsidP="00000000" w:rsidRDefault="00000000" w:rsidRPr="00000000" w14:paraId="00000059">
      <w:pPr>
        <w:widowControl w:val="0"/>
        <w:spacing w:before="773" w:line="240" w:lineRule="auto"/>
        <w:ind w:left="134"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8. Additional Information </w:t>
      </w:r>
    </w:p>
    <w:p w:rsidR="00000000" w:rsidDel="00000000" w:rsidP="00000000" w:rsidRDefault="00000000" w:rsidRPr="00000000" w14:paraId="0000005A">
      <w:pPr>
        <w:widowControl w:val="0"/>
        <w:spacing w:before="711" w:line="248.00000000000006" w:lineRule="auto"/>
        <w:ind w:left="129" w:right="114" w:hanging="4.0000000000000036"/>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It is usual for schools in The Beckmead Trust to contract an outside support service to help develop Health and Safety and Risk Assessment processes, including quality assurance and compliance work. This ensures that we are able to give Trustees comfort that our practices are compliant.</w:t>
      </w:r>
    </w:p>
    <w:p w:rsidR="00000000" w:rsidDel="00000000" w:rsidP="00000000" w:rsidRDefault="00000000" w:rsidRPr="00000000" w14:paraId="0000005B">
      <w:pPr>
        <w:widowControl w:val="0"/>
        <w:spacing w:before="711" w:line="248.00000000000006" w:lineRule="auto"/>
        <w:ind w:right="114"/>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C">
      <w:pPr>
        <w:widowControl w:val="0"/>
        <w:spacing w:before="711" w:line="248.00000000000006" w:lineRule="auto"/>
        <w:ind w:right="114"/>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D">
      <w:pPr>
        <w:widowControl w:val="0"/>
        <w:spacing w:before="711" w:line="248.00000000000006" w:lineRule="auto"/>
        <w:ind w:right="114"/>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E">
      <w:pPr>
        <w:widowControl w:val="0"/>
        <w:spacing w:before="711" w:line="248.00000000000006" w:lineRule="auto"/>
        <w:ind w:right="114"/>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F">
      <w:pPr>
        <w:widowControl w:val="0"/>
        <w:spacing w:before="711" w:line="248.00000000000006" w:lineRule="auto"/>
        <w:ind w:right="114"/>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0">
      <w:pPr>
        <w:widowControl w:val="0"/>
        <w:spacing w:line="24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1">
      <w:pPr>
        <w:widowControl w:val="0"/>
        <w:spacing w:line="240" w:lineRule="auto"/>
        <w:ind w:left="0"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2">
      <w:pPr>
        <w:widowControl w:val="0"/>
        <w:spacing w:line="240" w:lineRule="auto"/>
        <w:ind w:left="125"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63">
      <w:pPr>
        <w:widowControl w:val="0"/>
        <w:spacing w:line="240" w:lineRule="auto"/>
        <w:ind w:left="125"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64">
      <w:pPr>
        <w:widowControl w:val="0"/>
        <w:spacing w:line="240" w:lineRule="auto"/>
        <w:ind w:left="125"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Appendix 1: Statutory risk assessments checklist </w:t>
      </w:r>
    </w:p>
    <w:p w:rsidR="00000000" w:rsidDel="00000000" w:rsidP="00000000" w:rsidRDefault="00000000" w:rsidRPr="00000000" w14:paraId="00000065">
      <w:pPr>
        <w:widowControl w:val="0"/>
        <w:spacing w:before="115" w:line="248.00000000000006" w:lineRule="auto"/>
        <w:ind w:left="140" w:right="462" w:hanging="10"/>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The following table lists the risk assessments that schools are required to have in place. </w:t>
      </w:r>
      <w:r w:rsidDel="00000000" w:rsidR="00000000" w:rsidRPr="00000000">
        <w:rPr>
          <w:rtl w:val="0"/>
        </w:rPr>
      </w:r>
    </w:p>
    <w:p w:rsidR="00000000" w:rsidDel="00000000" w:rsidP="00000000" w:rsidRDefault="00000000" w:rsidRPr="00000000" w14:paraId="00000066">
      <w:pPr>
        <w:widowControl w:val="0"/>
        <w:spacing w:before="413" w:line="240" w:lineRule="auto"/>
        <w:ind w:left="23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Workers under the age of 18 </w:t>
      </w:r>
    </w:p>
    <w:p w:rsidR="00000000" w:rsidDel="00000000" w:rsidP="00000000" w:rsidRDefault="00000000" w:rsidRPr="00000000" w14:paraId="00000067">
      <w:pPr>
        <w:widowControl w:val="0"/>
        <w:spacing w:before="446" w:line="240" w:lineRule="auto"/>
        <w:ind w:left="233"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Asbestos </w:t>
      </w:r>
    </w:p>
    <w:p w:rsidR="00000000" w:rsidDel="00000000" w:rsidP="00000000" w:rsidRDefault="00000000" w:rsidRPr="00000000" w14:paraId="00000068">
      <w:pPr>
        <w:widowControl w:val="0"/>
        <w:spacing w:before="446" w:line="240" w:lineRule="auto"/>
        <w:ind w:left="24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Substances hazardous to health </w:t>
      </w:r>
    </w:p>
    <w:p w:rsidR="00000000" w:rsidDel="00000000" w:rsidP="00000000" w:rsidRDefault="00000000" w:rsidRPr="00000000" w14:paraId="00000069">
      <w:pPr>
        <w:widowControl w:val="0"/>
        <w:spacing w:before="446" w:line="240" w:lineRule="auto"/>
        <w:ind w:left="246"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Display screen equipment </w:t>
      </w:r>
    </w:p>
    <w:p w:rsidR="00000000" w:rsidDel="00000000" w:rsidP="00000000" w:rsidRDefault="00000000" w:rsidRPr="00000000" w14:paraId="0000006A">
      <w:pPr>
        <w:widowControl w:val="0"/>
        <w:spacing w:before="446" w:line="240" w:lineRule="auto"/>
        <w:ind w:left="248"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Fire </w:t>
      </w:r>
    </w:p>
    <w:p w:rsidR="00000000" w:rsidDel="00000000" w:rsidP="00000000" w:rsidRDefault="00000000" w:rsidRPr="00000000" w14:paraId="0000006B">
      <w:pPr>
        <w:widowControl w:val="0"/>
        <w:spacing w:before="446" w:line="240" w:lineRule="auto"/>
        <w:ind w:left="248"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First aid </w:t>
      </w:r>
    </w:p>
    <w:p w:rsidR="00000000" w:rsidDel="00000000" w:rsidP="00000000" w:rsidRDefault="00000000" w:rsidRPr="00000000" w14:paraId="0000006C">
      <w:pPr>
        <w:widowControl w:val="0"/>
        <w:spacing w:before="446" w:line="240" w:lineRule="auto"/>
        <w:ind w:left="246"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Manual handling </w:t>
      </w:r>
    </w:p>
    <w:p w:rsidR="00000000" w:rsidDel="00000000" w:rsidP="00000000" w:rsidRDefault="00000000" w:rsidRPr="00000000" w14:paraId="0000006D">
      <w:pPr>
        <w:widowControl w:val="0"/>
        <w:spacing w:before="446" w:line="240" w:lineRule="auto"/>
        <w:ind w:left="235"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Working at height </w:t>
      </w:r>
    </w:p>
    <w:p w:rsidR="00000000" w:rsidDel="00000000" w:rsidP="00000000" w:rsidRDefault="00000000" w:rsidRPr="00000000" w14:paraId="0000006E">
      <w:pPr>
        <w:widowControl w:val="0"/>
        <w:spacing w:before="446" w:line="240" w:lineRule="auto"/>
        <w:ind w:left="241"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Children being drawn into terrorism  </w:t>
      </w:r>
    </w:p>
    <w:p w:rsidR="00000000" w:rsidDel="00000000" w:rsidP="00000000" w:rsidRDefault="00000000" w:rsidRPr="00000000" w14:paraId="0000006F">
      <w:pPr>
        <w:widowControl w:val="0"/>
        <w:spacing w:before="446" w:line="240" w:lineRule="auto"/>
        <w:ind w:left="241" w:firstLine="0"/>
        <w:rPr>
          <w:rFonts w:ascii="Century Gothic" w:cs="Century Gothic" w:eastAsia="Century Gothic" w:hAnsi="Century Gothic"/>
        </w:rPr>
        <w:sectPr>
          <w:headerReference r:id="rId9" w:type="default"/>
          <w:headerReference r:id="rId10" w:type="first"/>
          <w:footerReference r:id="rId11" w:type="first"/>
          <w:pgSz w:h="16820" w:w="11900" w:orient="portrait"/>
          <w:pgMar w:bottom="132" w:top="1425" w:left="1314" w:right="69" w:header="0" w:footer="720"/>
          <w:pgNumType w:start="1"/>
          <w:titlePg w:val="1"/>
        </w:sectPr>
      </w:pPr>
      <w:r w:rsidDel="00000000" w:rsidR="00000000" w:rsidRPr="00000000">
        <w:rPr>
          <w:rFonts w:ascii="Century Gothic" w:cs="Century Gothic" w:eastAsia="Century Gothic" w:hAnsi="Century Gothic"/>
          <w:rtl w:val="0"/>
        </w:rPr>
        <w:t xml:space="preserve">Swimming pools (if applicable)</w:t>
      </w:r>
    </w:p>
    <w:p w:rsidR="00000000" w:rsidDel="00000000" w:rsidP="00000000" w:rsidRDefault="00000000" w:rsidRPr="00000000" w14:paraId="00000070">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1">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2">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3">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4">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widowControl w:val="0"/>
        <w:spacing w:line="605"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6">
      <w:pPr>
        <w:widowControl w:val="0"/>
        <w:spacing w:line="605" w:lineRule="auto"/>
        <w:rPr>
          <w:rFonts w:ascii="Century Gothic" w:cs="Century Gothic" w:eastAsia="Century Gothic" w:hAnsi="Century Gothic"/>
        </w:rPr>
        <w:sectPr>
          <w:type w:val="continuous"/>
          <w:pgSz w:h="16820" w:w="11900" w:orient="portrait"/>
          <w:pgMar w:bottom="132" w:top="1425" w:left="1440" w:right="1440" w:header="0" w:footer="720"/>
        </w:sectPr>
      </w:pP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14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8">
      <w:pPr>
        <w:widowControl w:val="0"/>
        <w:spacing w:line="240" w:lineRule="auto"/>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before="175" w:line="199" w:lineRule="auto"/>
        <w:rPr>
          <w:rFonts w:ascii="Century Gothic" w:cs="Century Gothic" w:eastAsia="Century Gothic" w:hAnsi="Century Gothic"/>
          <w:color w:val="000000"/>
        </w:rPr>
      </w:pPr>
      <w:r w:rsidDel="00000000" w:rsidR="00000000" w:rsidRPr="00000000">
        <w:rPr>
          <w:rtl w:val="0"/>
        </w:rPr>
      </w:r>
    </w:p>
    <w:sectPr>
      <w:type w:val="continuous"/>
      <w:pgSz w:h="16820" w:w="11900" w:orient="portrait"/>
      <w:pgMar w:bottom="132" w:top="1425" w:left="1314" w:right="69"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rPr/>
    </w:pPr>
    <w:r w:rsidDel="00000000" w:rsidR="00000000" w:rsidRPr="00000000">
      <w:rPr/>
      <w:drawing>
        <wp:anchor allowOverlap="1" behindDoc="0" distB="114300" distT="114300" distL="114300" distR="114300" hidden="0" layoutInCell="1" locked="0" relativeHeight="0" simplePos="0">
          <wp:simplePos x="0" y="0"/>
          <wp:positionH relativeFrom="page">
            <wp:posOffset>0</wp:posOffset>
          </wp:positionH>
          <wp:positionV relativeFrom="page">
            <wp:posOffset>0</wp:posOffset>
          </wp:positionV>
          <wp:extent cx="2505075" cy="1514475"/>
          <wp:effectExtent b="0" l="0" r="0" t="0"/>
          <wp:wrapSquare wrapText="bothSides" distB="114300" distT="114300" distL="114300" distR="114300"/>
          <wp:docPr id="10" name="image1.png"/>
          <a:graphic>
            <a:graphicData uri="http://schemas.openxmlformats.org/drawingml/2006/picture">
              <pic:pic>
                <pic:nvPicPr>
                  <pic:cNvPr id="0" name="image1.png"/>
                  <pic:cNvPicPr preferRelativeResize="0"/>
                </pic:nvPicPr>
                <pic:blipFill>
                  <a:blip r:embed="rId1"/>
                  <a:srcRect b="81316" l="0" r="56312" t="0"/>
                  <a:stretch>
                    <a:fillRect/>
                  </a:stretch>
                </pic:blipFill>
                <pic:spPr>
                  <a:xfrm>
                    <a:off x="0" y="0"/>
                    <a:ext cx="2505075" cy="1514475"/>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Tab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MHxC/iAJSlRKiEQRUONoK6Sn/w==">CgMxLjA4AHIhMTN4bFZac19kTEhZUU0tMGVtZTYzRU16UXpRcEYtS2FX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2023-09-25T12:15:00Z</dcterms:created>
  <dc:creator>Monfries, Dean</dc:creator>
</cp:coreProperties>
</file>