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2AF22" w14:textId="77777777" w:rsidR="00645ADE" w:rsidRDefault="00000000">
      <w:pPr>
        <w:pStyle w:val="Title"/>
        <w:jc w:val="left"/>
      </w:pPr>
      <w:bookmarkStart w:id="0" w:name="_doop15emfhv7" w:colFirst="0" w:colLast="0"/>
      <w:bookmarkEnd w:id="0"/>
      <w:r>
        <w:rPr>
          <w:noProof/>
        </w:rPr>
        <w:drawing>
          <wp:anchor distT="72000" distB="72000" distL="72000" distR="72000" simplePos="0" relativeHeight="251658240" behindDoc="0" locked="0" layoutInCell="1" hidden="0" allowOverlap="1" wp14:anchorId="29F2DBD6" wp14:editId="64E86A78">
            <wp:simplePos x="0" y="0"/>
            <wp:positionH relativeFrom="column">
              <wp:posOffset>-1475812</wp:posOffset>
            </wp:positionH>
            <wp:positionV relativeFrom="paragraph">
              <wp:posOffset>72000</wp:posOffset>
            </wp:positionV>
            <wp:extent cx="8148638" cy="10844951"/>
            <wp:effectExtent l="0" t="0" r="0" b="0"/>
            <wp:wrapSquare wrapText="bothSides" distT="72000" distB="72000" distL="72000" distR="7200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t="92" b="92"/>
                    <a:stretch>
                      <a:fillRect/>
                    </a:stretch>
                  </pic:blipFill>
                  <pic:spPr>
                    <a:xfrm>
                      <a:off x="0" y="0"/>
                      <a:ext cx="8148638" cy="10844951"/>
                    </a:xfrm>
                    <a:prstGeom prst="rect">
                      <a:avLst/>
                    </a:prstGeom>
                    <a:ln/>
                  </pic:spPr>
                </pic:pic>
              </a:graphicData>
            </a:graphic>
          </wp:anchor>
        </w:drawing>
      </w:r>
    </w:p>
    <w:p w14:paraId="434573CF" w14:textId="77777777" w:rsidR="00645ADE" w:rsidRDefault="00645ADE">
      <w:pPr>
        <w:rPr>
          <w:b/>
          <w:bCs/>
          <w:color w:val="FF9900"/>
          <w:sz w:val="34"/>
          <w:szCs w:val="34"/>
        </w:rPr>
      </w:pPr>
    </w:p>
    <w:tbl>
      <w:tblPr>
        <w:tblStyle w:val="a"/>
        <w:tblW w:w="9405" w:type="dxa"/>
        <w:tblInd w:w="-6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3105"/>
        <w:gridCol w:w="6300"/>
      </w:tblGrid>
      <w:tr w:rsidR="00645ADE" w14:paraId="0CD16E85" w14:textId="77777777">
        <w:tc>
          <w:tcPr>
            <w:tcW w:w="3105" w:type="dxa"/>
            <w:tcBorders>
              <w:top w:val="nil"/>
              <w:bottom w:val="single" w:sz="18" w:space="0" w:color="FFFFFF"/>
            </w:tcBorders>
            <w:shd w:val="clear" w:color="auto" w:fill="CFE2F3"/>
          </w:tcPr>
          <w:p w14:paraId="5A78987A" w14:textId="77777777" w:rsidR="00645ADE" w:rsidRDefault="00000000">
            <w:pPr>
              <w:spacing w:before="60" w:line="240" w:lineRule="auto"/>
              <w:ind w:right="850"/>
            </w:pPr>
            <w:r>
              <w:rPr>
                <w:b/>
                <w:bCs/>
              </w:rPr>
              <w:t>Approved on:</w:t>
            </w:r>
            <w:r>
              <w:t xml:space="preserve"> </w:t>
            </w:r>
          </w:p>
        </w:tc>
        <w:tc>
          <w:tcPr>
            <w:tcW w:w="6300" w:type="dxa"/>
            <w:tcBorders>
              <w:top w:val="nil"/>
              <w:bottom w:val="single" w:sz="18" w:space="0" w:color="FFFFFF"/>
            </w:tcBorders>
            <w:shd w:val="clear" w:color="auto" w:fill="CFE2F3"/>
          </w:tcPr>
          <w:p w14:paraId="5F7E56B6" w14:textId="77EF6291" w:rsidR="00645ADE" w:rsidRDefault="00016F40">
            <w:pPr>
              <w:spacing w:before="60" w:line="240" w:lineRule="auto"/>
              <w:ind w:right="850"/>
            </w:pPr>
            <w:r>
              <w:t>26</w:t>
            </w:r>
            <w:r w:rsidRPr="00016F40">
              <w:rPr>
                <w:vertAlign w:val="superscript"/>
              </w:rPr>
              <w:t>th</w:t>
            </w:r>
            <w:r>
              <w:t xml:space="preserve"> February 2026</w:t>
            </w:r>
          </w:p>
        </w:tc>
      </w:tr>
      <w:tr w:rsidR="00645ADE" w14:paraId="6D7BB632" w14:textId="77777777">
        <w:tc>
          <w:tcPr>
            <w:tcW w:w="3105" w:type="dxa"/>
            <w:tcBorders>
              <w:top w:val="nil"/>
              <w:bottom w:val="single" w:sz="18" w:space="0" w:color="FFFFFF"/>
            </w:tcBorders>
            <w:shd w:val="clear" w:color="auto" w:fill="CFE2F3"/>
          </w:tcPr>
          <w:p w14:paraId="59899518" w14:textId="77777777" w:rsidR="00645ADE" w:rsidRDefault="00000000">
            <w:pPr>
              <w:spacing w:before="60" w:line="240" w:lineRule="auto"/>
            </w:pPr>
            <w:r>
              <w:rPr>
                <w:b/>
                <w:bCs/>
              </w:rPr>
              <w:t>Approved by:</w:t>
            </w:r>
          </w:p>
        </w:tc>
        <w:tc>
          <w:tcPr>
            <w:tcW w:w="6300" w:type="dxa"/>
            <w:tcBorders>
              <w:top w:val="nil"/>
              <w:bottom w:val="single" w:sz="18" w:space="0" w:color="FFFFFF"/>
            </w:tcBorders>
            <w:shd w:val="clear" w:color="auto" w:fill="CFE2F3"/>
          </w:tcPr>
          <w:p w14:paraId="0E299D14" w14:textId="1C5700C3" w:rsidR="00645ADE" w:rsidRDefault="00016F40">
            <w:pPr>
              <w:spacing w:before="60" w:line="240" w:lineRule="auto"/>
              <w:ind w:right="850"/>
            </w:pPr>
            <w:r>
              <w:t>Trustees</w:t>
            </w:r>
          </w:p>
        </w:tc>
      </w:tr>
      <w:tr w:rsidR="00645ADE" w14:paraId="55CF274E" w14:textId="77777777">
        <w:tc>
          <w:tcPr>
            <w:tcW w:w="3105" w:type="dxa"/>
            <w:tcBorders>
              <w:top w:val="single" w:sz="18" w:space="0" w:color="FFFFFF"/>
              <w:bottom w:val="single" w:sz="18" w:space="0" w:color="FFFFFF"/>
            </w:tcBorders>
            <w:shd w:val="clear" w:color="auto" w:fill="CFE2F3"/>
          </w:tcPr>
          <w:p w14:paraId="3E098344" w14:textId="77777777" w:rsidR="00645ADE" w:rsidRDefault="00000000">
            <w:pPr>
              <w:spacing w:before="60" w:line="240" w:lineRule="auto"/>
            </w:pPr>
            <w:r>
              <w:rPr>
                <w:b/>
                <w:bCs/>
              </w:rPr>
              <w:t>Last reviewed on:</w:t>
            </w:r>
          </w:p>
        </w:tc>
        <w:tc>
          <w:tcPr>
            <w:tcW w:w="6300" w:type="dxa"/>
            <w:tcBorders>
              <w:top w:val="single" w:sz="18" w:space="0" w:color="FFFFFF"/>
              <w:bottom w:val="single" w:sz="18" w:space="0" w:color="FFFFFF"/>
            </w:tcBorders>
            <w:shd w:val="clear" w:color="auto" w:fill="CFE2F3"/>
          </w:tcPr>
          <w:p w14:paraId="0DFD9F26" w14:textId="3C26F8B7" w:rsidR="00645ADE" w:rsidRDefault="00016F40">
            <w:pPr>
              <w:spacing w:before="60" w:line="240" w:lineRule="auto"/>
              <w:ind w:right="850"/>
            </w:pPr>
            <w:r>
              <w:t>July 2026</w:t>
            </w:r>
          </w:p>
        </w:tc>
      </w:tr>
      <w:tr w:rsidR="00645ADE" w14:paraId="4329325F" w14:textId="77777777">
        <w:tc>
          <w:tcPr>
            <w:tcW w:w="3105" w:type="dxa"/>
            <w:tcBorders>
              <w:top w:val="single" w:sz="18" w:space="0" w:color="FFFFFF"/>
              <w:bottom w:val="single" w:sz="18" w:space="0" w:color="FFFFFF"/>
            </w:tcBorders>
            <w:shd w:val="clear" w:color="auto" w:fill="CFE2F3"/>
          </w:tcPr>
          <w:p w14:paraId="0723C583" w14:textId="77777777" w:rsidR="00645ADE" w:rsidRDefault="00000000">
            <w:pPr>
              <w:spacing w:before="60" w:line="240" w:lineRule="auto"/>
              <w:ind w:right="850"/>
              <w:rPr>
                <w:b/>
                <w:bCs/>
              </w:rPr>
            </w:pPr>
            <w:r>
              <w:rPr>
                <w:b/>
                <w:bCs/>
              </w:rPr>
              <w:t>Reviewed by:</w:t>
            </w:r>
          </w:p>
        </w:tc>
        <w:tc>
          <w:tcPr>
            <w:tcW w:w="6300" w:type="dxa"/>
            <w:tcBorders>
              <w:top w:val="single" w:sz="18" w:space="0" w:color="FFFFFF"/>
              <w:bottom w:val="single" w:sz="18" w:space="0" w:color="FFFFFF"/>
            </w:tcBorders>
            <w:shd w:val="clear" w:color="auto" w:fill="CFE2F3"/>
          </w:tcPr>
          <w:p w14:paraId="025CF4D5" w14:textId="6DEF8150" w:rsidR="00645ADE" w:rsidRDefault="00016F40">
            <w:pPr>
              <w:spacing w:before="60" w:line="240" w:lineRule="auto"/>
              <w:ind w:right="850"/>
            </w:pPr>
            <w:r>
              <w:t>Phil Edkins</w:t>
            </w:r>
          </w:p>
        </w:tc>
      </w:tr>
      <w:tr w:rsidR="00645ADE" w14:paraId="6E952D90" w14:textId="77777777">
        <w:tc>
          <w:tcPr>
            <w:tcW w:w="3105" w:type="dxa"/>
            <w:tcBorders>
              <w:top w:val="single" w:sz="18" w:space="0" w:color="FFFFFF"/>
              <w:bottom w:val="nil"/>
            </w:tcBorders>
            <w:shd w:val="clear" w:color="auto" w:fill="CFE2F3"/>
          </w:tcPr>
          <w:p w14:paraId="1E7E39B0" w14:textId="77777777" w:rsidR="00645ADE" w:rsidRDefault="00000000">
            <w:pPr>
              <w:spacing w:before="60" w:line="240" w:lineRule="auto"/>
            </w:pPr>
            <w:r>
              <w:rPr>
                <w:b/>
                <w:bCs/>
              </w:rPr>
              <w:t>Next review due by:</w:t>
            </w:r>
          </w:p>
        </w:tc>
        <w:tc>
          <w:tcPr>
            <w:tcW w:w="6300" w:type="dxa"/>
            <w:tcBorders>
              <w:top w:val="single" w:sz="18" w:space="0" w:color="FFFFFF"/>
              <w:bottom w:val="nil"/>
            </w:tcBorders>
            <w:shd w:val="clear" w:color="auto" w:fill="CFE2F3"/>
          </w:tcPr>
          <w:p w14:paraId="6B77D0E1" w14:textId="52B2828F" w:rsidR="00645ADE" w:rsidRDefault="00016F40">
            <w:pPr>
              <w:spacing w:before="60" w:line="240" w:lineRule="auto"/>
              <w:ind w:right="850"/>
            </w:pPr>
            <w:r>
              <w:t>February 2027</w:t>
            </w:r>
          </w:p>
        </w:tc>
      </w:tr>
    </w:tbl>
    <w:p w14:paraId="6C01E7D1" w14:textId="77777777" w:rsidR="00645ADE" w:rsidRDefault="00645ADE">
      <w:pPr>
        <w:spacing w:before="60" w:line="240" w:lineRule="auto"/>
      </w:pPr>
    </w:p>
    <w:p w14:paraId="20273C88" w14:textId="77777777" w:rsidR="00645ADE" w:rsidRDefault="00000000">
      <w:pPr>
        <w:pStyle w:val="Heading1"/>
        <w:keepNext w:val="0"/>
        <w:keepLines w:val="0"/>
      </w:pPr>
      <w:bookmarkStart w:id="1" w:name="_i0kp6qkylpzg" w:colFirst="0" w:colLast="0"/>
      <w:bookmarkEnd w:id="1"/>
      <w:r>
        <w:t>Summary of Changes</w:t>
      </w:r>
    </w:p>
    <w:p w14:paraId="1C49EDC6" w14:textId="77777777" w:rsidR="00645ADE" w:rsidRDefault="00000000">
      <w:pPr>
        <w:spacing w:before="60" w:line="240" w:lineRule="auto"/>
        <w:ind w:right="850"/>
        <w:rPr>
          <w:shd w:val="clear" w:color="auto" w:fill="F3F3F3"/>
        </w:rPr>
      </w:pPr>
      <w:r>
        <w:rPr>
          <w:shd w:val="clear" w:color="auto" w:fill="F3F3F3"/>
        </w:rPr>
        <w:t>[Use the table below to insert any changes made to the document since the last approval. Please delete text as appropriate]</w:t>
      </w:r>
    </w:p>
    <w:p w14:paraId="5B337987" w14:textId="77777777" w:rsidR="00645ADE" w:rsidRDefault="00645ADE">
      <w:pPr>
        <w:spacing w:before="60" w:line="240" w:lineRule="auto"/>
      </w:pPr>
    </w:p>
    <w:tbl>
      <w:tblPr>
        <w:tblStyle w:val="a0"/>
        <w:tblW w:w="9420" w:type="dxa"/>
        <w:tblInd w:w="0"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445"/>
        <w:gridCol w:w="5715"/>
        <w:gridCol w:w="1260"/>
      </w:tblGrid>
      <w:tr w:rsidR="00645ADE" w14:paraId="2F381224" w14:textId="77777777">
        <w:tc>
          <w:tcPr>
            <w:tcW w:w="2445" w:type="dxa"/>
            <w:tcBorders>
              <w:top w:val="nil"/>
              <w:bottom w:val="single" w:sz="18" w:space="0" w:color="FFFFFF"/>
            </w:tcBorders>
            <w:shd w:val="clear" w:color="auto" w:fill="CFE2F3"/>
          </w:tcPr>
          <w:p w14:paraId="60CA1D83" w14:textId="77777777" w:rsidR="00645ADE" w:rsidRDefault="00000000">
            <w:pPr>
              <w:spacing w:before="60" w:line="240" w:lineRule="auto"/>
              <w:ind w:right="250"/>
              <w:rPr>
                <w:b/>
                <w:bCs/>
              </w:rPr>
            </w:pPr>
            <w:r>
              <w:rPr>
                <w:b/>
                <w:bCs/>
              </w:rPr>
              <w:t>Date</w:t>
            </w:r>
          </w:p>
        </w:tc>
        <w:tc>
          <w:tcPr>
            <w:tcW w:w="5715" w:type="dxa"/>
            <w:tcBorders>
              <w:top w:val="nil"/>
              <w:bottom w:val="single" w:sz="18" w:space="0" w:color="FFFFFF"/>
            </w:tcBorders>
            <w:shd w:val="clear" w:color="auto" w:fill="CFE2F3"/>
          </w:tcPr>
          <w:p w14:paraId="44DB12E4" w14:textId="77777777" w:rsidR="00645ADE" w:rsidRDefault="00000000">
            <w:pPr>
              <w:spacing w:before="60" w:line="240" w:lineRule="auto"/>
              <w:ind w:right="260"/>
              <w:rPr>
                <w:b/>
                <w:bCs/>
              </w:rPr>
            </w:pPr>
            <w:r>
              <w:rPr>
                <w:b/>
                <w:bCs/>
              </w:rPr>
              <w:t>Updates</w:t>
            </w:r>
          </w:p>
        </w:tc>
        <w:tc>
          <w:tcPr>
            <w:tcW w:w="1260" w:type="dxa"/>
            <w:tcBorders>
              <w:top w:val="nil"/>
              <w:bottom w:val="single" w:sz="18" w:space="0" w:color="FFFFFF"/>
            </w:tcBorders>
            <w:shd w:val="clear" w:color="auto" w:fill="CFE2F3"/>
          </w:tcPr>
          <w:p w14:paraId="237088AD" w14:textId="77777777" w:rsidR="00645ADE" w:rsidRDefault="00000000">
            <w:pPr>
              <w:spacing w:before="60" w:line="240" w:lineRule="auto"/>
              <w:ind w:right="54"/>
              <w:rPr>
                <w:b/>
                <w:bCs/>
              </w:rPr>
            </w:pPr>
            <w:r>
              <w:rPr>
                <w:b/>
                <w:bCs/>
              </w:rPr>
              <w:t>Page No.</w:t>
            </w:r>
          </w:p>
        </w:tc>
      </w:tr>
      <w:tr w:rsidR="00645ADE" w14:paraId="189AB4CD" w14:textId="77777777">
        <w:tc>
          <w:tcPr>
            <w:tcW w:w="2445" w:type="dxa"/>
            <w:tcBorders>
              <w:top w:val="nil"/>
              <w:bottom w:val="single" w:sz="18" w:space="0" w:color="FFFFFF"/>
            </w:tcBorders>
            <w:shd w:val="clear" w:color="auto" w:fill="CFE2F3"/>
          </w:tcPr>
          <w:p w14:paraId="151CB8E3" w14:textId="23054E05" w:rsidR="00645ADE" w:rsidRDefault="001762A1">
            <w:pPr>
              <w:spacing w:before="60" w:line="240" w:lineRule="auto"/>
              <w:ind w:right="250"/>
              <w:rPr>
                <w:b/>
                <w:bCs/>
              </w:rPr>
            </w:pPr>
            <w:r>
              <w:rPr>
                <w:b/>
                <w:bCs/>
              </w:rPr>
              <w:t>July 2026</w:t>
            </w:r>
          </w:p>
        </w:tc>
        <w:tc>
          <w:tcPr>
            <w:tcW w:w="5715" w:type="dxa"/>
            <w:tcBorders>
              <w:top w:val="nil"/>
              <w:bottom w:val="single" w:sz="18" w:space="0" w:color="FFFFFF"/>
            </w:tcBorders>
            <w:shd w:val="clear" w:color="auto" w:fill="CFE2F3"/>
          </w:tcPr>
          <w:p w14:paraId="09ED8CB9" w14:textId="59EA1700" w:rsidR="00645ADE" w:rsidRDefault="001762A1">
            <w:pPr>
              <w:spacing w:before="60" w:line="240" w:lineRule="auto"/>
              <w:ind w:right="260"/>
              <w:rPr>
                <w:b/>
                <w:bCs/>
              </w:rPr>
            </w:pPr>
            <w:r>
              <w:rPr>
                <w:b/>
                <w:bCs/>
              </w:rPr>
              <w:t>Add front STGH Page and updated footer.</w:t>
            </w:r>
          </w:p>
        </w:tc>
        <w:tc>
          <w:tcPr>
            <w:tcW w:w="1260" w:type="dxa"/>
            <w:tcBorders>
              <w:top w:val="nil"/>
              <w:bottom w:val="single" w:sz="18" w:space="0" w:color="FFFFFF"/>
            </w:tcBorders>
            <w:shd w:val="clear" w:color="auto" w:fill="CFE2F3"/>
          </w:tcPr>
          <w:p w14:paraId="793C47C8" w14:textId="6DA3B8F4" w:rsidR="00645ADE" w:rsidRDefault="001762A1">
            <w:pPr>
              <w:spacing w:before="60" w:line="240" w:lineRule="auto"/>
              <w:ind w:right="54"/>
              <w:rPr>
                <w:b/>
                <w:bCs/>
              </w:rPr>
            </w:pPr>
            <w:r>
              <w:rPr>
                <w:b/>
                <w:bCs/>
              </w:rPr>
              <w:t>NA</w:t>
            </w:r>
          </w:p>
        </w:tc>
      </w:tr>
      <w:tr w:rsidR="00645ADE" w14:paraId="574B578C" w14:textId="77777777">
        <w:tc>
          <w:tcPr>
            <w:tcW w:w="2445" w:type="dxa"/>
            <w:tcBorders>
              <w:top w:val="nil"/>
              <w:bottom w:val="single" w:sz="18" w:space="0" w:color="FFFFFF"/>
            </w:tcBorders>
            <w:shd w:val="clear" w:color="auto" w:fill="CFE2F3"/>
          </w:tcPr>
          <w:p w14:paraId="0216DABE" w14:textId="28DC5FDB" w:rsidR="00645ADE" w:rsidRDefault="001762A1">
            <w:pPr>
              <w:spacing w:before="60" w:line="240" w:lineRule="auto"/>
              <w:ind w:right="250"/>
              <w:rPr>
                <w:b/>
                <w:bCs/>
              </w:rPr>
            </w:pPr>
            <w:r>
              <w:rPr>
                <w:b/>
                <w:bCs/>
              </w:rPr>
              <w:t>July 2026</w:t>
            </w:r>
          </w:p>
        </w:tc>
        <w:tc>
          <w:tcPr>
            <w:tcW w:w="5715" w:type="dxa"/>
            <w:tcBorders>
              <w:top w:val="nil"/>
              <w:bottom w:val="single" w:sz="18" w:space="0" w:color="FFFFFF"/>
            </w:tcBorders>
            <w:shd w:val="clear" w:color="auto" w:fill="CFE2F3"/>
          </w:tcPr>
          <w:p w14:paraId="41D25C54" w14:textId="0C30D634" w:rsidR="00645ADE" w:rsidRDefault="001762A1">
            <w:pPr>
              <w:spacing w:before="60" w:line="240" w:lineRule="auto"/>
              <w:ind w:right="260"/>
              <w:rPr>
                <w:b/>
                <w:bCs/>
              </w:rPr>
            </w:pPr>
            <w:r>
              <w:rPr>
                <w:b/>
                <w:bCs/>
              </w:rPr>
              <w:t>Add Poster for STGH - uniform</w:t>
            </w:r>
          </w:p>
        </w:tc>
        <w:tc>
          <w:tcPr>
            <w:tcW w:w="1260" w:type="dxa"/>
            <w:tcBorders>
              <w:top w:val="nil"/>
              <w:bottom w:val="single" w:sz="18" w:space="0" w:color="FFFFFF"/>
            </w:tcBorders>
            <w:shd w:val="clear" w:color="auto" w:fill="CFE2F3"/>
          </w:tcPr>
          <w:p w14:paraId="3E2CC9ED" w14:textId="41BB908D" w:rsidR="00645ADE" w:rsidRDefault="001762A1">
            <w:pPr>
              <w:spacing w:before="60" w:line="240" w:lineRule="auto"/>
              <w:ind w:right="54"/>
              <w:rPr>
                <w:b/>
                <w:bCs/>
              </w:rPr>
            </w:pPr>
            <w:r>
              <w:rPr>
                <w:b/>
                <w:bCs/>
              </w:rPr>
              <w:t>Last</w:t>
            </w:r>
          </w:p>
        </w:tc>
      </w:tr>
      <w:tr w:rsidR="00645ADE" w14:paraId="202ED00D" w14:textId="77777777">
        <w:tc>
          <w:tcPr>
            <w:tcW w:w="2445" w:type="dxa"/>
            <w:tcBorders>
              <w:top w:val="nil"/>
              <w:bottom w:val="single" w:sz="18" w:space="0" w:color="FFFFFF"/>
            </w:tcBorders>
            <w:shd w:val="clear" w:color="auto" w:fill="CFE2F3"/>
          </w:tcPr>
          <w:p w14:paraId="006A7685" w14:textId="77777777" w:rsidR="00645ADE" w:rsidRDefault="00645ADE">
            <w:pPr>
              <w:spacing w:before="60" w:line="240" w:lineRule="auto"/>
              <w:ind w:right="250"/>
              <w:rPr>
                <w:b/>
                <w:bCs/>
              </w:rPr>
            </w:pPr>
          </w:p>
        </w:tc>
        <w:tc>
          <w:tcPr>
            <w:tcW w:w="5715" w:type="dxa"/>
            <w:tcBorders>
              <w:top w:val="nil"/>
              <w:bottom w:val="single" w:sz="18" w:space="0" w:color="FFFFFF"/>
            </w:tcBorders>
            <w:shd w:val="clear" w:color="auto" w:fill="CFE2F3"/>
          </w:tcPr>
          <w:p w14:paraId="0F518BEF" w14:textId="77777777" w:rsidR="00645ADE" w:rsidRDefault="00645ADE">
            <w:pPr>
              <w:spacing w:before="60" w:line="240" w:lineRule="auto"/>
              <w:ind w:right="260"/>
              <w:rPr>
                <w:b/>
                <w:bCs/>
              </w:rPr>
            </w:pPr>
          </w:p>
        </w:tc>
        <w:tc>
          <w:tcPr>
            <w:tcW w:w="1260" w:type="dxa"/>
            <w:tcBorders>
              <w:top w:val="nil"/>
              <w:bottom w:val="single" w:sz="18" w:space="0" w:color="FFFFFF"/>
            </w:tcBorders>
            <w:shd w:val="clear" w:color="auto" w:fill="CFE2F3"/>
          </w:tcPr>
          <w:p w14:paraId="46720B78" w14:textId="77777777" w:rsidR="00645ADE" w:rsidRDefault="00645ADE">
            <w:pPr>
              <w:spacing w:before="60" w:line="240" w:lineRule="auto"/>
              <w:ind w:right="54"/>
              <w:rPr>
                <w:b/>
                <w:bCs/>
              </w:rPr>
            </w:pPr>
          </w:p>
        </w:tc>
      </w:tr>
      <w:tr w:rsidR="00645ADE" w14:paraId="294D5756" w14:textId="77777777">
        <w:tc>
          <w:tcPr>
            <w:tcW w:w="2445" w:type="dxa"/>
            <w:tcBorders>
              <w:top w:val="nil"/>
              <w:bottom w:val="single" w:sz="18" w:space="0" w:color="FFFFFF"/>
            </w:tcBorders>
            <w:shd w:val="clear" w:color="auto" w:fill="CFE2F3"/>
          </w:tcPr>
          <w:p w14:paraId="3EF04F99" w14:textId="77777777" w:rsidR="00645ADE" w:rsidRDefault="00645ADE">
            <w:pPr>
              <w:spacing w:before="60" w:line="240" w:lineRule="auto"/>
              <w:ind w:right="250"/>
              <w:rPr>
                <w:b/>
                <w:bCs/>
              </w:rPr>
            </w:pPr>
          </w:p>
        </w:tc>
        <w:tc>
          <w:tcPr>
            <w:tcW w:w="5715" w:type="dxa"/>
            <w:tcBorders>
              <w:top w:val="nil"/>
              <w:bottom w:val="single" w:sz="18" w:space="0" w:color="FFFFFF"/>
            </w:tcBorders>
            <w:shd w:val="clear" w:color="auto" w:fill="CFE2F3"/>
          </w:tcPr>
          <w:p w14:paraId="242A885C" w14:textId="77777777" w:rsidR="00645ADE" w:rsidRDefault="00645ADE">
            <w:pPr>
              <w:spacing w:before="60" w:line="240" w:lineRule="auto"/>
              <w:ind w:right="260"/>
              <w:rPr>
                <w:b/>
                <w:bCs/>
              </w:rPr>
            </w:pPr>
          </w:p>
        </w:tc>
        <w:tc>
          <w:tcPr>
            <w:tcW w:w="1260" w:type="dxa"/>
            <w:tcBorders>
              <w:top w:val="nil"/>
              <w:bottom w:val="single" w:sz="18" w:space="0" w:color="FFFFFF"/>
            </w:tcBorders>
            <w:shd w:val="clear" w:color="auto" w:fill="CFE2F3"/>
          </w:tcPr>
          <w:p w14:paraId="0EBDFADB" w14:textId="77777777" w:rsidR="00645ADE" w:rsidRDefault="00645ADE">
            <w:pPr>
              <w:spacing w:before="60" w:line="240" w:lineRule="auto"/>
              <w:ind w:right="54"/>
              <w:rPr>
                <w:b/>
                <w:bCs/>
              </w:rPr>
            </w:pPr>
          </w:p>
        </w:tc>
      </w:tr>
      <w:tr w:rsidR="00645ADE" w14:paraId="4EA05985" w14:textId="77777777">
        <w:tc>
          <w:tcPr>
            <w:tcW w:w="2445" w:type="dxa"/>
            <w:tcBorders>
              <w:top w:val="nil"/>
              <w:bottom w:val="single" w:sz="18" w:space="0" w:color="FFFFFF"/>
            </w:tcBorders>
            <w:shd w:val="clear" w:color="auto" w:fill="CFE2F3"/>
          </w:tcPr>
          <w:p w14:paraId="171C456D" w14:textId="77777777" w:rsidR="00645ADE" w:rsidRDefault="00645ADE">
            <w:pPr>
              <w:spacing w:before="60" w:line="240" w:lineRule="auto"/>
              <w:ind w:right="250"/>
              <w:rPr>
                <w:b/>
                <w:bCs/>
              </w:rPr>
            </w:pPr>
          </w:p>
        </w:tc>
        <w:tc>
          <w:tcPr>
            <w:tcW w:w="5715" w:type="dxa"/>
            <w:tcBorders>
              <w:top w:val="nil"/>
              <w:bottom w:val="single" w:sz="18" w:space="0" w:color="FFFFFF"/>
            </w:tcBorders>
            <w:shd w:val="clear" w:color="auto" w:fill="CFE2F3"/>
          </w:tcPr>
          <w:p w14:paraId="32A02F81" w14:textId="77777777" w:rsidR="00645ADE" w:rsidRDefault="00645ADE">
            <w:pPr>
              <w:spacing w:before="60" w:line="240" w:lineRule="auto"/>
              <w:ind w:right="260"/>
              <w:rPr>
                <w:b/>
                <w:bCs/>
              </w:rPr>
            </w:pPr>
          </w:p>
        </w:tc>
        <w:tc>
          <w:tcPr>
            <w:tcW w:w="1260" w:type="dxa"/>
            <w:tcBorders>
              <w:top w:val="nil"/>
              <w:bottom w:val="single" w:sz="18" w:space="0" w:color="FFFFFF"/>
            </w:tcBorders>
            <w:shd w:val="clear" w:color="auto" w:fill="CFE2F3"/>
          </w:tcPr>
          <w:p w14:paraId="464B3796" w14:textId="77777777" w:rsidR="00645ADE" w:rsidRDefault="00645ADE">
            <w:pPr>
              <w:spacing w:before="60" w:line="240" w:lineRule="auto"/>
              <w:ind w:right="54"/>
              <w:rPr>
                <w:b/>
                <w:bCs/>
              </w:rPr>
            </w:pPr>
          </w:p>
        </w:tc>
      </w:tr>
      <w:tr w:rsidR="00645ADE" w14:paraId="63B59025" w14:textId="77777777">
        <w:tc>
          <w:tcPr>
            <w:tcW w:w="2445" w:type="dxa"/>
            <w:tcBorders>
              <w:top w:val="nil"/>
              <w:bottom w:val="single" w:sz="18" w:space="0" w:color="FFFFFF"/>
            </w:tcBorders>
            <w:shd w:val="clear" w:color="auto" w:fill="CFE2F3"/>
          </w:tcPr>
          <w:p w14:paraId="78972FF6" w14:textId="77777777" w:rsidR="00645ADE" w:rsidRDefault="00645ADE">
            <w:pPr>
              <w:spacing w:before="60" w:line="240" w:lineRule="auto"/>
              <w:ind w:right="250"/>
              <w:rPr>
                <w:b/>
                <w:bCs/>
              </w:rPr>
            </w:pPr>
          </w:p>
        </w:tc>
        <w:tc>
          <w:tcPr>
            <w:tcW w:w="5715" w:type="dxa"/>
            <w:tcBorders>
              <w:top w:val="nil"/>
              <w:bottom w:val="single" w:sz="18" w:space="0" w:color="FFFFFF"/>
            </w:tcBorders>
            <w:shd w:val="clear" w:color="auto" w:fill="CFE2F3"/>
          </w:tcPr>
          <w:p w14:paraId="5B17D8BE" w14:textId="77777777" w:rsidR="00645ADE" w:rsidRDefault="00645ADE">
            <w:pPr>
              <w:spacing w:before="60" w:line="240" w:lineRule="auto"/>
              <w:ind w:right="260"/>
              <w:rPr>
                <w:b/>
                <w:bCs/>
              </w:rPr>
            </w:pPr>
          </w:p>
        </w:tc>
        <w:tc>
          <w:tcPr>
            <w:tcW w:w="1260" w:type="dxa"/>
            <w:tcBorders>
              <w:top w:val="nil"/>
              <w:bottom w:val="single" w:sz="18" w:space="0" w:color="FFFFFF"/>
            </w:tcBorders>
            <w:shd w:val="clear" w:color="auto" w:fill="CFE2F3"/>
          </w:tcPr>
          <w:p w14:paraId="3CE2CBE9" w14:textId="77777777" w:rsidR="00645ADE" w:rsidRDefault="00645ADE">
            <w:pPr>
              <w:spacing w:before="60" w:line="240" w:lineRule="auto"/>
              <w:ind w:right="54"/>
              <w:rPr>
                <w:b/>
                <w:bCs/>
              </w:rPr>
            </w:pPr>
          </w:p>
        </w:tc>
      </w:tr>
      <w:tr w:rsidR="00645ADE" w14:paraId="3D19B85E" w14:textId="77777777">
        <w:tc>
          <w:tcPr>
            <w:tcW w:w="2445" w:type="dxa"/>
            <w:tcBorders>
              <w:top w:val="nil"/>
              <w:bottom w:val="single" w:sz="18" w:space="0" w:color="FFFFFF"/>
            </w:tcBorders>
            <w:shd w:val="clear" w:color="auto" w:fill="CFE2F3"/>
          </w:tcPr>
          <w:p w14:paraId="4767C7DD" w14:textId="77777777" w:rsidR="00645ADE" w:rsidRDefault="00645ADE">
            <w:pPr>
              <w:spacing w:before="60" w:line="240" w:lineRule="auto"/>
              <w:ind w:right="250"/>
              <w:rPr>
                <w:b/>
                <w:bCs/>
              </w:rPr>
            </w:pPr>
          </w:p>
        </w:tc>
        <w:tc>
          <w:tcPr>
            <w:tcW w:w="5715" w:type="dxa"/>
            <w:tcBorders>
              <w:top w:val="nil"/>
              <w:bottom w:val="single" w:sz="18" w:space="0" w:color="FFFFFF"/>
            </w:tcBorders>
            <w:shd w:val="clear" w:color="auto" w:fill="CFE2F3"/>
          </w:tcPr>
          <w:p w14:paraId="736B3CC1" w14:textId="77777777" w:rsidR="00645ADE" w:rsidRDefault="00645ADE">
            <w:pPr>
              <w:spacing w:before="60" w:line="240" w:lineRule="auto"/>
              <w:ind w:right="260"/>
              <w:rPr>
                <w:b/>
                <w:bCs/>
              </w:rPr>
            </w:pPr>
          </w:p>
        </w:tc>
        <w:tc>
          <w:tcPr>
            <w:tcW w:w="1260" w:type="dxa"/>
            <w:tcBorders>
              <w:top w:val="nil"/>
              <w:bottom w:val="single" w:sz="18" w:space="0" w:color="FFFFFF"/>
            </w:tcBorders>
            <w:shd w:val="clear" w:color="auto" w:fill="CFE2F3"/>
          </w:tcPr>
          <w:p w14:paraId="74069F49" w14:textId="77777777" w:rsidR="00645ADE" w:rsidRDefault="00645ADE">
            <w:pPr>
              <w:spacing w:before="60" w:line="240" w:lineRule="auto"/>
              <w:ind w:right="54"/>
              <w:rPr>
                <w:b/>
                <w:bCs/>
              </w:rPr>
            </w:pPr>
          </w:p>
        </w:tc>
      </w:tr>
      <w:tr w:rsidR="00645ADE" w14:paraId="237FF0D1" w14:textId="77777777">
        <w:tc>
          <w:tcPr>
            <w:tcW w:w="2445" w:type="dxa"/>
            <w:tcBorders>
              <w:top w:val="nil"/>
              <w:bottom w:val="single" w:sz="18" w:space="0" w:color="FFFFFF"/>
            </w:tcBorders>
            <w:shd w:val="clear" w:color="auto" w:fill="CFE2F3"/>
          </w:tcPr>
          <w:p w14:paraId="1EC2C9F0" w14:textId="77777777" w:rsidR="00645ADE" w:rsidRDefault="00645ADE">
            <w:pPr>
              <w:spacing w:before="60" w:line="240" w:lineRule="auto"/>
              <w:ind w:right="250"/>
              <w:rPr>
                <w:b/>
                <w:bCs/>
              </w:rPr>
            </w:pPr>
          </w:p>
        </w:tc>
        <w:tc>
          <w:tcPr>
            <w:tcW w:w="5715" w:type="dxa"/>
            <w:tcBorders>
              <w:top w:val="nil"/>
              <w:bottom w:val="single" w:sz="18" w:space="0" w:color="FFFFFF"/>
            </w:tcBorders>
            <w:shd w:val="clear" w:color="auto" w:fill="CFE2F3"/>
          </w:tcPr>
          <w:p w14:paraId="31C9C339" w14:textId="77777777" w:rsidR="00645ADE" w:rsidRDefault="00645ADE">
            <w:pPr>
              <w:spacing w:before="60" w:line="240" w:lineRule="auto"/>
              <w:ind w:right="260"/>
              <w:rPr>
                <w:b/>
                <w:bCs/>
              </w:rPr>
            </w:pPr>
          </w:p>
        </w:tc>
        <w:tc>
          <w:tcPr>
            <w:tcW w:w="1260" w:type="dxa"/>
            <w:tcBorders>
              <w:top w:val="nil"/>
              <w:bottom w:val="single" w:sz="18" w:space="0" w:color="FFFFFF"/>
            </w:tcBorders>
            <w:shd w:val="clear" w:color="auto" w:fill="CFE2F3"/>
          </w:tcPr>
          <w:p w14:paraId="24531CAD" w14:textId="77777777" w:rsidR="00645ADE" w:rsidRDefault="00645ADE">
            <w:pPr>
              <w:spacing w:before="60" w:line="240" w:lineRule="auto"/>
              <w:ind w:right="54"/>
              <w:rPr>
                <w:b/>
                <w:bCs/>
              </w:rPr>
            </w:pPr>
          </w:p>
        </w:tc>
      </w:tr>
      <w:tr w:rsidR="00645ADE" w14:paraId="1EB9382A" w14:textId="77777777">
        <w:tc>
          <w:tcPr>
            <w:tcW w:w="2445" w:type="dxa"/>
            <w:tcBorders>
              <w:top w:val="nil"/>
              <w:bottom w:val="single" w:sz="18" w:space="0" w:color="FFFFFF"/>
            </w:tcBorders>
            <w:shd w:val="clear" w:color="auto" w:fill="CFE2F3"/>
          </w:tcPr>
          <w:p w14:paraId="7E463ED7" w14:textId="77777777" w:rsidR="00645ADE" w:rsidRDefault="00645ADE">
            <w:pPr>
              <w:spacing w:before="60" w:line="240" w:lineRule="auto"/>
              <w:ind w:right="250"/>
              <w:rPr>
                <w:b/>
                <w:bCs/>
              </w:rPr>
            </w:pPr>
          </w:p>
        </w:tc>
        <w:tc>
          <w:tcPr>
            <w:tcW w:w="5715" w:type="dxa"/>
            <w:tcBorders>
              <w:top w:val="nil"/>
              <w:bottom w:val="single" w:sz="18" w:space="0" w:color="FFFFFF"/>
            </w:tcBorders>
            <w:shd w:val="clear" w:color="auto" w:fill="CFE2F3"/>
          </w:tcPr>
          <w:p w14:paraId="67E5B1CB" w14:textId="77777777" w:rsidR="00645ADE" w:rsidRDefault="00645ADE">
            <w:pPr>
              <w:spacing w:before="60" w:line="240" w:lineRule="auto"/>
              <w:ind w:right="260"/>
              <w:rPr>
                <w:b/>
                <w:bCs/>
              </w:rPr>
            </w:pPr>
          </w:p>
        </w:tc>
        <w:tc>
          <w:tcPr>
            <w:tcW w:w="1260" w:type="dxa"/>
            <w:tcBorders>
              <w:top w:val="nil"/>
              <w:bottom w:val="single" w:sz="18" w:space="0" w:color="FFFFFF"/>
            </w:tcBorders>
            <w:shd w:val="clear" w:color="auto" w:fill="CFE2F3"/>
          </w:tcPr>
          <w:p w14:paraId="71E2A3F7" w14:textId="77777777" w:rsidR="00645ADE" w:rsidRDefault="00645ADE">
            <w:pPr>
              <w:spacing w:before="60" w:line="240" w:lineRule="auto"/>
              <w:ind w:right="54"/>
              <w:rPr>
                <w:b/>
                <w:bCs/>
              </w:rPr>
            </w:pPr>
          </w:p>
        </w:tc>
      </w:tr>
      <w:tr w:rsidR="00645ADE" w14:paraId="0AFD1493" w14:textId="77777777">
        <w:tc>
          <w:tcPr>
            <w:tcW w:w="2445" w:type="dxa"/>
            <w:tcBorders>
              <w:top w:val="nil"/>
              <w:bottom w:val="single" w:sz="18" w:space="0" w:color="FFFFFF"/>
            </w:tcBorders>
            <w:shd w:val="clear" w:color="auto" w:fill="CFE2F3"/>
          </w:tcPr>
          <w:p w14:paraId="42AC596E" w14:textId="77777777" w:rsidR="00645ADE" w:rsidRDefault="00645ADE">
            <w:pPr>
              <w:spacing w:before="60" w:line="240" w:lineRule="auto"/>
              <w:ind w:right="250"/>
              <w:rPr>
                <w:b/>
                <w:bCs/>
              </w:rPr>
            </w:pPr>
          </w:p>
        </w:tc>
        <w:tc>
          <w:tcPr>
            <w:tcW w:w="5715" w:type="dxa"/>
            <w:tcBorders>
              <w:top w:val="nil"/>
              <w:bottom w:val="single" w:sz="18" w:space="0" w:color="FFFFFF"/>
            </w:tcBorders>
            <w:shd w:val="clear" w:color="auto" w:fill="CFE2F3"/>
          </w:tcPr>
          <w:p w14:paraId="68EFB750" w14:textId="77777777" w:rsidR="00645ADE" w:rsidRDefault="00645ADE">
            <w:pPr>
              <w:spacing w:before="60" w:line="240" w:lineRule="auto"/>
              <w:ind w:right="260"/>
              <w:rPr>
                <w:b/>
                <w:bCs/>
              </w:rPr>
            </w:pPr>
          </w:p>
        </w:tc>
        <w:tc>
          <w:tcPr>
            <w:tcW w:w="1260" w:type="dxa"/>
            <w:tcBorders>
              <w:top w:val="nil"/>
              <w:bottom w:val="single" w:sz="18" w:space="0" w:color="FFFFFF"/>
            </w:tcBorders>
            <w:shd w:val="clear" w:color="auto" w:fill="CFE2F3"/>
          </w:tcPr>
          <w:p w14:paraId="4F58568C" w14:textId="77777777" w:rsidR="00645ADE" w:rsidRDefault="00645ADE">
            <w:pPr>
              <w:spacing w:before="60" w:line="240" w:lineRule="auto"/>
              <w:ind w:right="54"/>
              <w:rPr>
                <w:b/>
                <w:bCs/>
              </w:rPr>
            </w:pPr>
          </w:p>
        </w:tc>
      </w:tr>
      <w:tr w:rsidR="00645ADE" w14:paraId="090BA010" w14:textId="77777777">
        <w:tc>
          <w:tcPr>
            <w:tcW w:w="2445" w:type="dxa"/>
            <w:tcBorders>
              <w:top w:val="nil"/>
              <w:bottom w:val="single" w:sz="18" w:space="0" w:color="FFFFFF"/>
            </w:tcBorders>
            <w:shd w:val="clear" w:color="auto" w:fill="CFE2F3"/>
          </w:tcPr>
          <w:p w14:paraId="2A0B0B78" w14:textId="77777777" w:rsidR="00645ADE" w:rsidRDefault="00645ADE">
            <w:pPr>
              <w:spacing w:before="60" w:line="240" w:lineRule="auto"/>
              <w:ind w:right="250"/>
              <w:rPr>
                <w:b/>
                <w:bCs/>
              </w:rPr>
            </w:pPr>
          </w:p>
        </w:tc>
        <w:tc>
          <w:tcPr>
            <w:tcW w:w="5715" w:type="dxa"/>
            <w:tcBorders>
              <w:top w:val="nil"/>
              <w:bottom w:val="single" w:sz="18" w:space="0" w:color="FFFFFF"/>
            </w:tcBorders>
            <w:shd w:val="clear" w:color="auto" w:fill="CFE2F3"/>
          </w:tcPr>
          <w:p w14:paraId="04C3B9B0" w14:textId="77777777" w:rsidR="00645ADE" w:rsidRDefault="00645ADE">
            <w:pPr>
              <w:spacing w:before="60" w:line="240" w:lineRule="auto"/>
              <w:ind w:right="260"/>
              <w:rPr>
                <w:b/>
                <w:bCs/>
              </w:rPr>
            </w:pPr>
          </w:p>
        </w:tc>
        <w:tc>
          <w:tcPr>
            <w:tcW w:w="1260" w:type="dxa"/>
            <w:tcBorders>
              <w:top w:val="nil"/>
              <w:bottom w:val="single" w:sz="18" w:space="0" w:color="FFFFFF"/>
            </w:tcBorders>
            <w:shd w:val="clear" w:color="auto" w:fill="CFE2F3"/>
          </w:tcPr>
          <w:p w14:paraId="63B7462A" w14:textId="77777777" w:rsidR="00645ADE" w:rsidRDefault="00645ADE">
            <w:pPr>
              <w:spacing w:before="60" w:line="240" w:lineRule="auto"/>
              <w:ind w:right="54"/>
              <w:rPr>
                <w:b/>
                <w:bCs/>
              </w:rPr>
            </w:pPr>
          </w:p>
        </w:tc>
      </w:tr>
    </w:tbl>
    <w:p w14:paraId="6E15B365" w14:textId="77777777" w:rsidR="00016F40" w:rsidRDefault="00000000" w:rsidP="00016F40">
      <w:pPr>
        <w:spacing w:after="205" w:line="250" w:lineRule="auto"/>
        <w:jc w:val="both"/>
        <w:rPr>
          <w:sz w:val="22"/>
          <w:szCs w:val="22"/>
        </w:rPr>
      </w:pPr>
      <w:r>
        <w:br w:type="page"/>
      </w:r>
      <w:r w:rsidR="00016F40">
        <w:rPr>
          <w:sz w:val="22"/>
          <w:szCs w:val="22"/>
        </w:rPr>
        <w:lastRenderedPageBreak/>
        <w:t xml:space="preserve">The Trust acknowledges that many of our pupils present with social, emotional and mental health needs and are neurodivergent, including autistic pupils and those with ADHD. For some learners, standard uniform expectations can create significant sensory, emotional, or regulatory barriers that impact their ability to feel safe, calm, and ready to learn. In recognition of this, each Trust school operates its own uniform policy, tailored to the needs of its pupil cohort and local community, while remaining aligned to shared Trust principles of inclusion, dignity, and safeguarding. </w:t>
      </w:r>
    </w:p>
    <w:p w14:paraId="51900DDF" w14:textId="77777777" w:rsidR="00016F40" w:rsidRDefault="00016F40" w:rsidP="00016F40">
      <w:pPr>
        <w:spacing w:after="205" w:line="250" w:lineRule="auto"/>
        <w:jc w:val="both"/>
        <w:rPr>
          <w:sz w:val="22"/>
          <w:szCs w:val="22"/>
        </w:rPr>
      </w:pPr>
      <w:r>
        <w:rPr>
          <w:sz w:val="22"/>
          <w:szCs w:val="22"/>
        </w:rPr>
        <w:t>Uniform expectations are therefore applied with flexibility and compassion, and reasonable adjustments are routinely made to reduce anxiety, support emotional regulation, and promote positive engagement. This approach reflects our commitment to trauma-informed practice, equality of opportunity, and enabling all pupils to attend, participate, and succeed in school.</w:t>
      </w:r>
    </w:p>
    <w:p w14:paraId="1E70F84F" w14:textId="77777777" w:rsidR="00016F40" w:rsidRDefault="00016F40" w:rsidP="00016F40">
      <w:pPr>
        <w:spacing w:after="205" w:line="250" w:lineRule="auto"/>
        <w:jc w:val="both"/>
        <w:rPr>
          <w:sz w:val="22"/>
          <w:szCs w:val="22"/>
        </w:rPr>
      </w:pPr>
      <w:r>
        <w:rPr>
          <w:sz w:val="22"/>
          <w:szCs w:val="22"/>
        </w:rPr>
        <w:t xml:space="preserve">Many of our schools that don’t have a uniform have a dress code. Some dress codes are formal and some are casual. Organisations decide on the most appropriate code to reflect their image and purpose. People tend to behave differently and have a different attitude depending on what they wear and so, some items of clothing that are </w:t>
      </w:r>
      <w:r>
        <w:rPr>
          <w:i/>
          <w:iCs/>
          <w:sz w:val="22"/>
          <w:szCs w:val="22"/>
        </w:rPr>
        <w:t xml:space="preserve">too </w:t>
      </w:r>
      <w:r>
        <w:rPr>
          <w:sz w:val="22"/>
          <w:szCs w:val="22"/>
        </w:rPr>
        <w:t>casual are best left for personal time as it is not good to have an approach to work or learning that is too casual.</w:t>
      </w:r>
    </w:p>
    <w:p w14:paraId="6EF2AF6F" w14:textId="77777777" w:rsidR="00016F40" w:rsidRDefault="00016F40" w:rsidP="00016F40">
      <w:pPr>
        <w:spacing w:after="191" w:line="259" w:lineRule="auto"/>
        <w:ind w:left="-5" w:hanging="10"/>
        <w:rPr>
          <w:b/>
          <w:bCs/>
          <w:sz w:val="22"/>
          <w:szCs w:val="22"/>
        </w:rPr>
      </w:pPr>
      <w:r>
        <w:rPr>
          <w:b/>
          <w:bCs/>
          <w:sz w:val="22"/>
          <w:szCs w:val="22"/>
        </w:rPr>
        <w:t>Spirit and Purpose</w:t>
      </w:r>
    </w:p>
    <w:p w14:paraId="6F413320" w14:textId="77777777" w:rsidR="00016F40" w:rsidRDefault="00016F40" w:rsidP="00016F40">
      <w:pPr>
        <w:spacing w:after="191" w:line="259" w:lineRule="auto"/>
        <w:ind w:left="-5" w:hanging="10"/>
        <w:rPr>
          <w:sz w:val="22"/>
          <w:szCs w:val="22"/>
        </w:rPr>
      </w:pPr>
      <w:r>
        <w:rPr>
          <w:sz w:val="22"/>
          <w:szCs w:val="22"/>
        </w:rPr>
        <w:t>At Beckmead Trust, we operate a casual dress code for staff (see staff code of conduct), and each school adopts its own approach to student uniform, reflecting the needs of its community. We deliberately avoid strict or overly formal dress expectations. Instead, we provide clear guidance to support staff and students in making appropriate, respectful choices that promote safety, dignity, inclusion, and a calm learning environment focused on academic success.</w:t>
      </w:r>
    </w:p>
    <w:p w14:paraId="335351EE" w14:textId="77777777" w:rsidR="00016F40" w:rsidRDefault="00016F40" w:rsidP="00016F40">
      <w:pPr>
        <w:spacing w:after="191" w:line="259" w:lineRule="auto"/>
        <w:ind w:left="-5" w:hanging="10"/>
        <w:rPr>
          <w:sz w:val="22"/>
          <w:szCs w:val="22"/>
        </w:rPr>
      </w:pPr>
      <w:r>
        <w:rPr>
          <w:sz w:val="22"/>
          <w:szCs w:val="22"/>
        </w:rPr>
        <w:t>Uniform and dress expectations are applied proportionately and flexibly, with reasonable adjustments made where required to support pupils with SEMH needs, autism, ADHD, sensory sensitivities, medical needs, or cultural and religious requirements.</w:t>
      </w:r>
    </w:p>
    <w:p w14:paraId="1E7AE251" w14:textId="77777777" w:rsidR="00016F40" w:rsidRDefault="00016F40" w:rsidP="00016F40">
      <w:pPr>
        <w:spacing w:after="191" w:line="259" w:lineRule="auto"/>
        <w:ind w:left="-5" w:hanging="10"/>
        <w:rPr>
          <w:b/>
          <w:bCs/>
          <w:sz w:val="22"/>
          <w:szCs w:val="22"/>
        </w:rPr>
      </w:pPr>
      <w:r>
        <w:rPr>
          <w:b/>
          <w:bCs/>
          <w:sz w:val="22"/>
          <w:szCs w:val="22"/>
        </w:rPr>
        <w:t>Our Code</w:t>
      </w:r>
    </w:p>
    <w:p w14:paraId="6B490282" w14:textId="77777777" w:rsidR="00016F40" w:rsidRDefault="00016F40" w:rsidP="00016F40">
      <w:pPr>
        <w:numPr>
          <w:ilvl w:val="0"/>
          <w:numId w:val="1"/>
        </w:numPr>
        <w:spacing w:after="191" w:line="259" w:lineRule="auto"/>
        <w:rPr>
          <w:rFonts w:ascii="Noto Sans Symbols" w:eastAsia="Noto Sans Symbols" w:hAnsi="Noto Sans Symbols" w:cs="Noto Sans Symbols"/>
          <w:sz w:val="20"/>
          <w:szCs w:val="20"/>
        </w:rPr>
      </w:pPr>
      <w:r>
        <w:rPr>
          <w:sz w:val="22"/>
          <w:szCs w:val="22"/>
        </w:rPr>
        <w:t>Headwear may be worn indoors only where it is required for religious, cultural, medical, or agreed individual support reasons.</w:t>
      </w:r>
    </w:p>
    <w:p w14:paraId="6AF22132" w14:textId="77777777" w:rsidR="00016F40" w:rsidRDefault="00016F40" w:rsidP="00016F40">
      <w:pPr>
        <w:numPr>
          <w:ilvl w:val="0"/>
          <w:numId w:val="1"/>
        </w:numPr>
        <w:spacing w:after="191" w:line="259" w:lineRule="auto"/>
        <w:rPr>
          <w:rFonts w:ascii="Noto Sans Symbols" w:eastAsia="Noto Sans Symbols" w:hAnsi="Noto Sans Symbols" w:cs="Noto Sans Symbols"/>
          <w:sz w:val="20"/>
          <w:szCs w:val="20"/>
        </w:rPr>
      </w:pPr>
      <w:r>
        <w:rPr>
          <w:sz w:val="22"/>
          <w:szCs w:val="22"/>
        </w:rPr>
        <w:t>Dangly jewellery should not be worn during practical lessons due to health and safety risks.</w:t>
      </w:r>
    </w:p>
    <w:p w14:paraId="65F071A0" w14:textId="77777777" w:rsidR="00016F40" w:rsidRDefault="00016F40" w:rsidP="00016F40">
      <w:pPr>
        <w:numPr>
          <w:ilvl w:val="0"/>
          <w:numId w:val="1"/>
        </w:numPr>
        <w:spacing w:after="191" w:line="259" w:lineRule="auto"/>
        <w:rPr>
          <w:rFonts w:ascii="Noto Sans Symbols" w:eastAsia="Noto Sans Symbols" w:hAnsi="Noto Sans Symbols" w:cs="Noto Sans Symbols"/>
          <w:sz w:val="20"/>
          <w:szCs w:val="20"/>
        </w:rPr>
      </w:pPr>
      <w:r>
        <w:rPr>
          <w:sz w:val="22"/>
          <w:szCs w:val="22"/>
        </w:rPr>
        <w:t>Health and safety is a priority. Students should wear full-length T-shirts, tops, jumpers, or shirts to ensure compliance with safety requirements in subjects such as science, design and technology, and food preparation.</w:t>
      </w:r>
    </w:p>
    <w:p w14:paraId="5443E7B5" w14:textId="77777777" w:rsidR="00016F40" w:rsidRDefault="00016F40" w:rsidP="00016F40">
      <w:pPr>
        <w:numPr>
          <w:ilvl w:val="0"/>
          <w:numId w:val="1"/>
        </w:numPr>
        <w:spacing w:after="191" w:line="259" w:lineRule="auto"/>
        <w:rPr>
          <w:rFonts w:ascii="Noto Sans Symbols" w:eastAsia="Noto Sans Symbols" w:hAnsi="Noto Sans Symbols" w:cs="Noto Sans Symbols"/>
          <w:sz w:val="20"/>
          <w:szCs w:val="20"/>
        </w:rPr>
      </w:pPr>
      <w:r>
        <w:rPr>
          <w:sz w:val="22"/>
          <w:szCs w:val="22"/>
        </w:rPr>
        <w:t>Logos, images, or graphics must not be offensive or inappropriate, including swear words or references to illegal activities such as drugs or weapons.</w:t>
      </w:r>
    </w:p>
    <w:p w14:paraId="4C1CE9C3" w14:textId="77777777" w:rsidR="00016F40" w:rsidRDefault="00016F40" w:rsidP="00016F40">
      <w:pPr>
        <w:numPr>
          <w:ilvl w:val="0"/>
          <w:numId w:val="1"/>
        </w:numPr>
        <w:spacing w:after="191" w:line="259" w:lineRule="auto"/>
        <w:rPr>
          <w:rFonts w:ascii="Noto Sans Symbols" w:eastAsia="Noto Sans Symbols" w:hAnsi="Noto Sans Symbols" w:cs="Noto Sans Symbols"/>
          <w:sz w:val="20"/>
          <w:szCs w:val="20"/>
        </w:rPr>
      </w:pPr>
      <w:r>
        <w:rPr>
          <w:sz w:val="22"/>
          <w:szCs w:val="22"/>
        </w:rPr>
        <w:lastRenderedPageBreak/>
        <w:t>All bottoms (including trousers, joggers, and similar items) must be worn securely on the waist/hips.</w:t>
      </w:r>
    </w:p>
    <w:p w14:paraId="0C40C3F8" w14:textId="77777777" w:rsidR="00016F40" w:rsidRDefault="00016F40" w:rsidP="00016F40">
      <w:pPr>
        <w:numPr>
          <w:ilvl w:val="0"/>
          <w:numId w:val="1"/>
        </w:numPr>
        <w:spacing w:after="191" w:line="259" w:lineRule="auto"/>
        <w:rPr>
          <w:rFonts w:ascii="Noto Sans Symbols" w:eastAsia="Noto Sans Symbols" w:hAnsi="Noto Sans Symbols" w:cs="Noto Sans Symbols"/>
          <w:sz w:val="20"/>
          <w:szCs w:val="20"/>
        </w:rPr>
      </w:pPr>
      <w:r>
        <w:rPr>
          <w:sz w:val="22"/>
          <w:szCs w:val="22"/>
        </w:rPr>
        <w:t>Shorts should be mid-length, such as football-style or knee-length shorts.</w:t>
      </w:r>
    </w:p>
    <w:p w14:paraId="2BAACAAD" w14:textId="77777777" w:rsidR="00016F40" w:rsidRDefault="00016F40" w:rsidP="00016F40">
      <w:pPr>
        <w:numPr>
          <w:ilvl w:val="0"/>
          <w:numId w:val="1"/>
        </w:numPr>
        <w:spacing w:after="191" w:line="259" w:lineRule="auto"/>
        <w:rPr>
          <w:rFonts w:ascii="Noto Sans Symbols" w:eastAsia="Noto Sans Symbols" w:hAnsi="Noto Sans Symbols" w:cs="Noto Sans Symbols"/>
          <w:sz w:val="20"/>
          <w:szCs w:val="20"/>
        </w:rPr>
      </w:pPr>
      <w:r>
        <w:rPr>
          <w:sz w:val="22"/>
          <w:szCs w:val="22"/>
        </w:rPr>
        <w:t>Footwear:</w:t>
      </w:r>
    </w:p>
    <w:p w14:paraId="522E108F" w14:textId="77777777" w:rsidR="00016F40" w:rsidRDefault="00016F40" w:rsidP="00016F40">
      <w:pPr>
        <w:numPr>
          <w:ilvl w:val="1"/>
          <w:numId w:val="1"/>
        </w:numPr>
        <w:spacing w:after="191" w:line="259" w:lineRule="auto"/>
        <w:rPr>
          <w:rFonts w:ascii="Courier New" w:eastAsia="Courier New" w:hAnsi="Courier New" w:cs="Courier New"/>
          <w:sz w:val="20"/>
          <w:szCs w:val="20"/>
        </w:rPr>
      </w:pPr>
      <w:r>
        <w:rPr>
          <w:sz w:val="22"/>
          <w:szCs w:val="22"/>
        </w:rPr>
        <w:t>In certain lessons, specific footwear is required due to health and safety regulations.</w:t>
      </w:r>
    </w:p>
    <w:p w14:paraId="4C3E2340" w14:textId="77777777" w:rsidR="00016F40" w:rsidRDefault="00016F40" w:rsidP="00016F40">
      <w:pPr>
        <w:numPr>
          <w:ilvl w:val="1"/>
          <w:numId w:val="1"/>
        </w:numPr>
        <w:spacing w:after="191" w:line="259" w:lineRule="auto"/>
        <w:rPr>
          <w:rFonts w:ascii="Courier New" w:eastAsia="Courier New" w:hAnsi="Courier New" w:cs="Courier New"/>
          <w:sz w:val="20"/>
          <w:szCs w:val="20"/>
        </w:rPr>
      </w:pPr>
      <w:r>
        <w:rPr>
          <w:sz w:val="22"/>
          <w:szCs w:val="22"/>
        </w:rPr>
        <w:t>Open-toed shoes are not permitted for students or staff where they present a safety risk.</w:t>
      </w:r>
    </w:p>
    <w:p w14:paraId="06DB3E46" w14:textId="77777777" w:rsidR="00016F40" w:rsidRDefault="00016F40" w:rsidP="00016F40">
      <w:pPr>
        <w:numPr>
          <w:ilvl w:val="1"/>
          <w:numId w:val="1"/>
        </w:numPr>
        <w:spacing w:after="191" w:line="259" w:lineRule="auto"/>
        <w:rPr>
          <w:rFonts w:ascii="Courier New" w:eastAsia="Courier New" w:hAnsi="Courier New" w:cs="Courier New"/>
          <w:sz w:val="20"/>
          <w:szCs w:val="20"/>
        </w:rPr>
      </w:pPr>
      <w:r>
        <w:rPr>
          <w:sz w:val="22"/>
          <w:szCs w:val="22"/>
        </w:rPr>
        <w:t>Generally, comfortable, flat, closed footwear is advised.</w:t>
      </w:r>
    </w:p>
    <w:p w14:paraId="23F0A5C0" w14:textId="77777777" w:rsidR="00016F40" w:rsidRDefault="00016F40" w:rsidP="00016F40">
      <w:pPr>
        <w:spacing w:after="191" w:line="259" w:lineRule="auto"/>
        <w:ind w:left="-5" w:hanging="10"/>
        <w:rPr>
          <w:sz w:val="22"/>
          <w:szCs w:val="22"/>
        </w:rPr>
      </w:pPr>
      <w:r>
        <w:rPr>
          <w:sz w:val="22"/>
          <w:szCs w:val="22"/>
        </w:rPr>
        <w:t>Where dress expectations present a barrier to learning, engagement, or emotional regulation, schools will work with students and families to agree appropriate adjustments that prioritise safety, inclusion, and readiness to learn.</w:t>
      </w:r>
    </w:p>
    <w:p w14:paraId="1E084162" w14:textId="501D0816" w:rsidR="00645ADE" w:rsidRDefault="00016F40" w:rsidP="00016F40">
      <w:pPr>
        <w:spacing w:before="60" w:line="240" w:lineRule="auto"/>
        <w:jc w:val="center"/>
        <w:rPr>
          <w:b/>
          <w:bCs/>
        </w:rPr>
      </w:pPr>
      <w:r w:rsidRPr="00016F40">
        <w:rPr>
          <w:b/>
          <w:bCs/>
          <w:noProof/>
        </w:rPr>
        <w:drawing>
          <wp:inline distT="0" distB="0" distL="0" distR="0" wp14:anchorId="04CC1DDF" wp14:editId="676AA46F">
            <wp:extent cx="3879475" cy="5495925"/>
            <wp:effectExtent l="0" t="0" r="6985" b="0"/>
            <wp:docPr id="815925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925228" name=""/>
                    <pic:cNvPicPr/>
                  </pic:nvPicPr>
                  <pic:blipFill>
                    <a:blip r:embed="rId8"/>
                    <a:stretch>
                      <a:fillRect/>
                    </a:stretch>
                  </pic:blipFill>
                  <pic:spPr>
                    <a:xfrm>
                      <a:off x="0" y="0"/>
                      <a:ext cx="3897174" cy="5520999"/>
                    </a:xfrm>
                    <a:prstGeom prst="rect">
                      <a:avLst/>
                    </a:prstGeom>
                  </pic:spPr>
                </pic:pic>
              </a:graphicData>
            </a:graphic>
          </wp:inline>
        </w:drawing>
      </w:r>
    </w:p>
    <w:sectPr w:rsidR="00645ADE">
      <w:headerReference w:type="default" r:id="rId9"/>
      <w:footerReference w:type="default" r:id="rId10"/>
      <w:headerReference w:type="first" r:id="rId11"/>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D25B2" w14:textId="77777777" w:rsidR="006E49CE" w:rsidRDefault="006E49CE">
      <w:pPr>
        <w:spacing w:line="240" w:lineRule="auto"/>
      </w:pPr>
      <w:r>
        <w:separator/>
      </w:r>
    </w:p>
  </w:endnote>
  <w:endnote w:type="continuationSeparator" w:id="0">
    <w:p w14:paraId="67B1ACB6" w14:textId="77777777" w:rsidR="006E49CE" w:rsidRDefault="006E49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1" w:fontKey="{17818D22-CF44-47EF-947C-A670C9AA1132}"/>
    <w:embedBold r:id="rId2" w:fontKey="{9E30E271-E691-49AD-8A5B-0910184E50D8}"/>
    <w:embedItalic r:id="rId3" w:fontKey="{48A1CAE8-61F3-43F4-B328-DA0293CEE44F}"/>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4" w:fontKey="{A60C498B-F872-420C-B3E5-A982AA9E8A04}"/>
  </w:font>
  <w:font w:name="Cambria">
    <w:panose1 w:val="02040503050406030204"/>
    <w:charset w:val="00"/>
    <w:family w:val="roman"/>
    <w:pitch w:val="variable"/>
    <w:sig w:usb0="E00006FF" w:usb1="420024FF" w:usb2="02000000" w:usb3="00000000" w:csb0="0000019F" w:csb1="00000000"/>
    <w:embedRegular r:id="rId5" w:fontKey="{5BB2E60A-A350-4160-93F7-FCD802BD96C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CC6EA" w14:textId="5982EB4C" w:rsidR="00645ADE" w:rsidRDefault="00000000">
    <w:pPr>
      <w:ind w:right="-607"/>
      <w:jc w:val="right"/>
      <w:rPr>
        <w:color w:val="999999"/>
        <w:sz w:val="20"/>
        <w:szCs w:val="20"/>
      </w:rPr>
    </w:pPr>
    <w:r>
      <w:rPr>
        <w:color w:val="999999"/>
        <w:sz w:val="20"/>
        <w:szCs w:val="20"/>
      </w:rPr>
      <w:t xml:space="preserve">ST GEORGE’S HOUSE </w:t>
    </w:r>
    <w:r w:rsidR="00016F40">
      <w:rPr>
        <w:color w:val="999999"/>
        <w:sz w:val="20"/>
        <w:szCs w:val="20"/>
        <w:highlight w:val="yellow"/>
      </w:rPr>
      <w:t>Uniform and Dress Code</w:t>
    </w:r>
    <w:r>
      <w:rPr>
        <w:color w:val="999999"/>
        <w:sz w:val="20"/>
        <w:szCs w:val="20"/>
        <w:highlight w:val="yellow"/>
      </w:rPr>
      <w:t xml:space="preserve"> POLICY</w:t>
    </w:r>
    <w:r>
      <w:rPr>
        <w:color w:val="999999"/>
        <w:sz w:val="20"/>
        <w:szCs w:val="20"/>
      </w:rPr>
      <w:t xml:space="preserve"> | Page </w:t>
    </w:r>
    <w:r>
      <w:rPr>
        <w:color w:val="999999"/>
        <w:sz w:val="20"/>
        <w:szCs w:val="20"/>
      </w:rPr>
      <w:fldChar w:fldCharType="begin"/>
    </w:r>
    <w:r>
      <w:rPr>
        <w:color w:val="999999"/>
        <w:sz w:val="20"/>
        <w:szCs w:val="20"/>
      </w:rPr>
      <w:instrText>PAGE</w:instrText>
    </w:r>
    <w:r>
      <w:rPr>
        <w:color w:val="999999"/>
        <w:sz w:val="20"/>
        <w:szCs w:val="20"/>
      </w:rPr>
      <w:fldChar w:fldCharType="separate"/>
    </w:r>
    <w:r w:rsidR="00016F40">
      <w:rPr>
        <w:noProof/>
        <w:color w:val="999999"/>
        <w:sz w:val="20"/>
        <w:szCs w:val="20"/>
      </w:rPr>
      <w:t>2</w:t>
    </w:r>
    <w:r>
      <w:rPr>
        <w:color w:val="999999"/>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413AE" w14:textId="77777777" w:rsidR="006E49CE" w:rsidRDefault="006E49CE">
      <w:pPr>
        <w:spacing w:line="240" w:lineRule="auto"/>
      </w:pPr>
      <w:r>
        <w:separator/>
      </w:r>
    </w:p>
  </w:footnote>
  <w:footnote w:type="continuationSeparator" w:id="0">
    <w:p w14:paraId="2FB87135" w14:textId="77777777" w:rsidR="006E49CE" w:rsidRDefault="006E49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8E0A8" w14:textId="77777777" w:rsidR="00645ADE" w:rsidRDefault="00000000">
    <w:pPr>
      <w:jc w:val="right"/>
      <w:rPr>
        <w:b/>
        <w:bCs/>
        <w:color w:val="F40AB0"/>
        <w:sz w:val="20"/>
        <w:szCs w:val="20"/>
      </w:rPr>
    </w:pPr>
    <w:r>
      <w:rPr>
        <w:noProof/>
      </w:rPr>
      <w:drawing>
        <wp:anchor distT="114300" distB="114300" distL="114300" distR="114300" simplePos="0" relativeHeight="251658240" behindDoc="1" locked="0" layoutInCell="1" hidden="0" allowOverlap="1" wp14:anchorId="72BB9CF9" wp14:editId="2281EC2D">
          <wp:simplePos x="0" y="0"/>
          <wp:positionH relativeFrom="column">
            <wp:posOffset>5305425</wp:posOffset>
          </wp:positionH>
          <wp:positionV relativeFrom="paragraph">
            <wp:posOffset>-219074</wp:posOffset>
          </wp:positionV>
          <wp:extent cx="904875" cy="799657"/>
          <wp:effectExtent l="0" t="0" r="0" b="0"/>
          <wp:wrapNone/>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l="1097" r="1097"/>
                  <a:stretch>
                    <a:fillRect/>
                  </a:stretch>
                </pic:blipFill>
                <pic:spPr>
                  <a:xfrm>
                    <a:off x="0" y="0"/>
                    <a:ext cx="904875" cy="799657"/>
                  </a:xfrm>
                  <a:prstGeom prst="rect">
                    <a:avLst/>
                  </a:prstGeom>
                  <a:ln/>
                </pic:spPr>
              </pic:pic>
            </a:graphicData>
          </a:graphic>
        </wp:anchor>
      </w:drawing>
    </w:r>
  </w:p>
  <w:p w14:paraId="235F557D" w14:textId="77777777" w:rsidR="00645ADE" w:rsidRDefault="00645ADE">
    <w:pPr>
      <w:ind w:right="-891"/>
      <w:rPr>
        <w:sz w:val="18"/>
        <w:szCs w:val="18"/>
      </w:rPr>
    </w:pPr>
  </w:p>
  <w:p w14:paraId="1B5F68B1" w14:textId="77777777" w:rsidR="00645ADE" w:rsidRDefault="00645ADE">
    <w:pPr>
      <w:ind w:left="7200" w:right="-1174" w:firstLine="737"/>
      <w:rPr>
        <w:color w:val="6E293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F532A" w14:textId="77777777" w:rsidR="00645ADE" w:rsidRDefault="00000000">
    <w:r>
      <w:rPr>
        <w:noProof/>
      </w:rPr>
      <mc:AlternateContent>
        <mc:Choice Requires="wps">
          <w:drawing>
            <wp:anchor distT="114300" distB="114300" distL="114300" distR="114300" simplePos="0" relativeHeight="251659264" behindDoc="1" locked="0" layoutInCell="1" hidden="0" allowOverlap="1" wp14:anchorId="6D4E4D97" wp14:editId="7003927D">
              <wp:simplePos x="0" y="0"/>
              <wp:positionH relativeFrom="page">
                <wp:posOffset>-91912</wp:posOffset>
              </wp:positionH>
              <wp:positionV relativeFrom="page">
                <wp:posOffset>-66786</wp:posOffset>
              </wp:positionV>
              <wp:extent cx="7747163" cy="4134085"/>
              <wp:effectExtent l="0" t="0" r="0" b="0"/>
              <wp:wrapNone/>
              <wp:docPr id="1" name="Rectangle 1"/>
              <wp:cNvGraphicFramePr/>
              <a:graphic xmlns:a="http://schemas.openxmlformats.org/drawingml/2006/main">
                <a:graphicData uri="http://schemas.microsoft.com/office/word/2010/wordprocessingShape">
                  <wps:wsp>
                    <wps:cNvSpPr/>
                    <wps:spPr>
                      <a:xfrm>
                        <a:off x="118025" y="452400"/>
                        <a:ext cx="6500700" cy="3461700"/>
                      </a:xfrm>
                      <a:prstGeom prst="rect">
                        <a:avLst/>
                      </a:prstGeom>
                      <a:solidFill>
                        <a:srgbClr val="653238"/>
                      </a:solidFill>
                      <a:ln>
                        <a:noFill/>
                      </a:ln>
                    </wps:spPr>
                    <wps:txbx>
                      <w:txbxContent>
                        <w:p w14:paraId="3B3C3248" w14:textId="77777777" w:rsidR="00645ADE" w:rsidRDefault="00645ADE">
                          <w:pPr>
                            <w:spacing w:line="240" w:lineRule="auto"/>
                            <w:jc w:val="center"/>
                            <w:textDirection w:val="btLr"/>
                          </w:pPr>
                        </w:p>
                      </w:txbxContent>
                    </wps:txbx>
                    <wps:bodyPr spcFirstLastPara="1" wrap="square" lIns="91425" tIns="91425" rIns="91425" bIns="91425" anchor="ctr" anchorCtr="0">
                      <a:noAutofit/>
                    </wps:bodyPr>
                  </wps:wsp>
                </a:graphicData>
              </a:graphic>
            </wp:anchor>
          </w:drawing>
        </mc:Choice>
        <mc:Fallback>
          <w:pict>
            <v:rect w14:anchorId="6D4E4D97" id="Rectangle 1" o:spid="_x0000_s1026" style="position:absolute;margin-left:-7.25pt;margin-top:-5.25pt;width:610pt;height:325.5pt;z-index:-251657216;visibility:visible;mso-wrap-style:square;mso-wrap-distance-left:9pt;mso-wrap-distance-top:9pt;mso-wrap-distance-right:9pt;mso-wrap-distance-bottom:9pt;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" fillcolor="#653238" stroked="f">
              <v:textbox inset="2.53958mm,2.53958mm,2.53958mm,2.53958mm">
                <w:txbxContent>
                  <w:p w14:paraId="3B3C3248" w14:textId="77777777" w:rsidR="00645ADE" w:rsidRDefault="00645ADE">
                    <w:pPr>
                      <w:spacing w:line="240" w:lineRule="auto"/>
                      <w:jc w:val="center"/>
                      <w:textDirection w:val="btLr"/>
                    </w:pPr>
                  </w:p>
                </w:txbxContent>
              </v:textbox>
              <w10:wrap anchorx="page" anchory="page"/>
            </v:rect>
          </w:pict>
        </mc:Fallback>
      </mc:AlternateContent>
    </w:r>
    <w:r>
      <w:rPr>
        <w:noProof/>
      </w:rPr>
      <w:drawing>
        <wp:anchor distT="0" distB="0" distL="0" distR="0" simplePos="0" relativeHeight="251660288" behindDoc="0" locked="0" layoutInCell="1" hidden="0" allowOverlap="1" wp14:anchorId="5417B055" wp14:editId="2BD48E83">
          <wp:simplePos x="0" y="0"/>
          <wp:positionH relativeFrom="page">
            <wp:posOffset>276225</wp:posOffset>
          </wp:positionH>
          <wp:positionV relativeFrom="page">
            <wp:posOffset>473029</wp:posOffset>
          </wp:positionV>
          <wp:extent cx="1832138" cy="647700"/>
          <wp:effectExtent l="0" t="0" r="0" b="0"/>
          <wp:wrapTopAndBottom distT="0" dist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5569" r="-3721"/>
                  <a:stretch>
                    <a:fillRect/>
                  </a:stretch>
                </pic:blipFill>
                <pic:spPr>
                  <a:xfrm>
                    <a:off x="0" y="0"/>
                    <a:ext cx="1832138" cy="647700"/>
                  </a:xfrm>
                  <a:prstGeom prst="rect">
                    <a:avLst/>
                  </a:prstGeom>
                  <a:ln/>
                </pic:spPr>
              </pic:pic>
            </a:graphicData>
          </a:graphic>
        </wp:anchor>
      </w:drawing>
    </w:r>
    <w:r>
      <w:rPr>
        <w:noProof/>
      </w:rPr>
      <w:drawing>
        <wp:anchor distT="0" distB="0" distL="0" distR="0" simplePos="0" relativeHeight="251661312" behindDoc="0" locked="0" layoutInCell="1" hidden="0" allowOverlap="1" wp14:anchorId="146C0512" wp14:editId="0F0B2FFA">
          <wp:simplePos x="0" y="0"/>
          <wp:positionH relativeFrom="column">
            <wp:posOffset>4924425</wp:posOffset>
          </wp:positionH>
          <wp:positionV relativeFrom="paragraph">
            <wp:posOffset>-95249</wp:posOffset>
          </wp:positionV>
          <wp:extent cx="1284121" cy="930229"/>
          <wp:effectExtent l="0" t="0" r="0" b="0"/>
          <wp:wrapSquare wrapText="bothSides" distT="0" distB="0" distL="0" distR="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1284121" cy="930229"/>
                  </a:xfrm>
                  <a:prstGeom prst="rect">
                    <a:avLst/>
                  </a:prstGeom>
                  <a:ln/>
                </pic:spPr>
              </pic:pic>
            </a:graphicData>
          </a:graphic>
        </wp:anchor>
      </w:drawing>
    </w:r>
  </w:p>
  <w:p w14:paraId="3EC62030" w14:textId="0369AD63" w:rsidR="00645ADE" w:rsidRDefault="00016F40">
    <w:pPr>
      <w:pStyle w:val="Title"/>
    </w:pPr>
    <w:bookmarkStart w:id="2" w:name="_5wm2qkuxvqrj" w:colFirst="0" w:colLast="0"/>
    <w:bookmarkEnd w:id="2"/>
    <w:r>
      <w:rPr>
        <w:color w:val="FFFFFF"/>
      </w:rPr>
      <w:t>St. George’s House – Uniform and Dress Code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C96CE7"/>
    <w:multiLevelType w:val="multilevel"/>
    <w:tmpl w:val="EBF251B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3090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ADE"/>
    <w:rsid w:val="00016F40"/>
    <w:rsid w:val="001762A1"/>
    <w:rsid w:val="00334960"/>
    <w:rsid w:val="00380C66"/>
    <w:rsid w:val="00631C06"/>
    <w:rsid w:val="00645ADE"/>
    <w:rsid w:val="006E49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504280"/>
  <w15:docId w15:val="{160F34D0-6682-4C64-985E-3456D8AD7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Gothic" w:eastAsia="Century Gothic" w:hAnsi="Century Gothic" w:cs="Century Gothic"/>
        <w:sz w:val="24"/>
        <w:szCs w:val="24"/>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20" w:line="259" w:lineRule="auto"/>
      <w:outlineLvl w:val="0"/>
    </w:pPr>
    <w:rPr>
      <w:b/>
      <w:bCs/>
      <w:color w:val="653237"/>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120" w:after="120" w:line="240" w:lineRule="auto"/>
      <w:ind w:left="142"/>
      <w:jc w:val="center"/>
      <w:outlineLvl w:val="2"/>
    </w:pPr>
    <w:rPr>
      <w:b/>
      <w:bCs/>
      <w:color w:val="FF9900"/>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60" w:after="60" w:line="240" w:lineRule="auto"/>
      <w:jc w:val="center"/>
    </w:pPr>
    <w:rPr>
      <w:b/>
      <w:bCs/>
      <w:color w:val="0B5394"/>
      <w:sz w:val="80"/>
      <w:szCs w:val="8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57" w:type="dxa"/>
        <w:left w:w="108" w:type="dxa"/>
        <w:bottom w:w="57" w:type="dxa"/>
        <w:right w:w="108" w:type="dxa"/>
      </w:tblCellMar>
    </w:tblPr>
  </w:style>
  <w:style w:type="table" w:customStyle="1" w:styleId="a0">
    <w:basedOn w:val="TableNormal0"/>
    <w:tblPr>
      <w:tblStyleRowBandSize w:val="1"/>
      <w:tblStyleColBandSize w:val="1"/>
      <w:tblCellMar>
        <w:top w:w="57" w:type="dxa"/>
        <w:left w:w="108" w:type="dxa"/>
        <w:bottom w:w="57" w:type="dxa"/>
        <w:right w:w="108" w:type="dxa"/>
      </w:tblCellMar>
    </w:tblPr>
  </w:style>
  <w:style w:type="paragraph" w:styleId="Header">
    <w:name w:val="header"/>
    <w:basedOn w:val="Normal"/>
    <w:link w:val="HeaderChar"/>
    <w:uiPriority w:val="99"/>
    <w:unhideWhenUsed/>
    <w:rsid w:val="00016F40"/>
    <w:pPr>
      <w:tabs>
        <w:tab w:val="center" w:pos="4513"/>
        <w:tab w:val="right" w:pos="9026"/>
      </w:tabs>
      <w:spacing w:line="240" w:lineRule="auto"/>
    </w:pPr>
  </w:style>
  <w:style w:type="character" w:customStyle="1" w:styleId="HeaderChar">
    <w:name w:val="Header Char"/>
    <w:basedOn w:val="DefaultParagraphFont"/>
    <w:link w:val="Header"/>
    <w:uiPriority w:val="99"/>
    <w:rsid w:val="00016F40"/>
  </w:style>
  <w:style w:type="paragraph" w:styleId="Footer">
    <w:name w:val="footer"/>
    <w:basedOn w:val="Normal"/>
    <w:link w:val="FooterChar"/>
    <w:uiPriority w:val="99"/>
    <w:unhideWhenUsed/>
    <w:rsid w:val="00016F40"/>
    <w:pPr>
      <w:tabs>
        <w:tab w:val="center" w:pos="4513"/>
        <w:tab w:val="right" w:pos="9026"/>
      </w:tabs>
      <w:spacing w:line="240" w:lineRule="auto"/>
    </w:pPr>
  </w:style>
  <w:style w:type="character" w:customStyle="1" w:styleId="FooterChar">
    <w:name w:val="Footer Char"/>
    <w:basedOn w:val="DefaultParagraphFont"/>
    <w:link w:val="Footer"/>
    <w:uiPriority w:val="99"/>
    <w:rsid w:val="00016F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574</Words>
  <Characters>3272</Characters>
  <Application>Microsoft Office Word</Application>
  <DocSecurity>0</DocSecurity>
  <Lines>27</Lines>
  <Paragraphs>7</Paragraphs>
  <ScaleCrop>false</ScaleCrop>
  <Company/>
  <LinksUpToDate>false</LinksUpToDate>
  <CharactersWithSpaces>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Phil Edkins</cp:lastModifiedBy>
  <cp:revision>3</cp:revision>
  <dcterms:created xsi:type="dcterms:W3CDTF">2026-07-14T09:53:00Z</dcterms:created>
  <dcterms:modified xsi:type="dcterms:W3CDTF">2026-07-14T10:10:00Z</dcterms:modified>
</cp:coreProperties>
</file>