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A0200" w14:textId="15B3CD7A" w:rsidR="000D47FE" w:rsidRDefault="004679E6">
      <w:r w:rsidRPr="004679E6">
        <w:rPr>
          <w:rFonts w:ascii="Century Gothic" w:eastAsia="Century Gothic" w:hAnsi="Century Gothic" w:cs="Century Gothic"/>
          <w:b/>
          <w:bCs/>
          <w:color w:val="FFFFFF"/>
          <w:sz w:val="60"/>
          <w:szCs w:val="60"/>
        </w:rPr>
        <w:drawing>
          <wp:anchor distT="0" distB="0" distL="114300" distR="114300" simplePos="0" relativeHeight="251660288" behindDoc="0" locked="0" layoutInCell="1" allowOverlap="1" wp14:anchorId="6FA4ACD4" wp14:editId="719496E3">
            <wp:simplePos x="0" y="0"/>
            <wp:positionH relativeFrom="column">
              <wp:posOffset>-664846</wp:posOffset>
            </wp:positionH>
            <wp:positionV relativeFrom="paragraph">
              <wp:posOffset>-775970</wp:posOffset>
            </wp:positionV>
            <wp:extent cx="7496175" cy="10619582"/>
            <wp:effectExtent l="0" t="0" r="0" b="0"/>
            <wp:wrapNone/>
            <wp:docPr id="1795617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617342" name=""/>
                    <pic:cNvPicPr/>
                  </pic:nvPicPr>
                  <pic:blipFill>
                    <a:blip r:embed="rId8">
                      <a:extLst>
                        <a:ext uri="{28A0092B-C50C-407E-A947-70E740481C1C}">
                          <a14:useLocalDpi xmlns:a14="http://schemas.microsoft.com/office/drawing/2010/main" val="0"/>
                        </a:ext>
                      </a:extLst>
                    </a:blip>
                    <a:stretch>
                      <a:fillRect/>
                    </a:stretch>
                  </pic:blipFill>
                  <pic:spPr>
                    <a:xfrm>
                      <a:off x="0" y="0"/>
                      <a:ext cx="7507668" cy="10635864"/>
                    </a:xfrm>
                    <a:prstGeom prst="rect">
                      <a:avLst/>
                    </a:prstGeom>
                  </pic:spPr>
                </pic:pic>
              </a:graphicData>
            </a:graphic>
            <wp14:sizeRelH relativeFrom="page">
              <wp14:pctWidth>0</wp14:pctWidth>
            </wp14:sizeRelH>
            <wp14:sizeRelV relativeFrom="page">
              <wp14:pctHeight>0</wp14:pctHeight>
            </wp14:sizeRelV>
          </wp:anchor>
        </w:drawing>
      </w:r>
    </w:p>
    <w:p w14:paraId="531BAE10" w14:textId="38AB10E4" w:rsidR="000D47FE" w:rsidRDefault="000D47FE">
      <w:pPr>
        <w:pBdr>
          <w:top w:val="nil"/>
          <w:left w:val="nil"/>
          <w:bottom w:val="nil"/>
          <w:right w:val="nil"/>
          <w:between w:val="nil"/>
        </w:pBdr>
        <w:rPr>
          <w:rFonts w:ascii="Century Gothic" w:eastAsia="Century Gothic" w:hAnsi="Century Gothic" w:cs="Century Gothic"/>
          <w:b/>
          <w:bCs/>
          <w:color w:val="FFFFFF"/>
          <w:sz w:val="60"/>
          <w:szCs w:val="60"/>
        </w:rPr>
      </w:pPr>
    </w:p>
    <w:p w14:paraId="67F18383" w14:textId="77777777" w:rsidR="000D47FE" w:rsidRDefault="000D47FE">
      <w:pPr>
        <w:pBdr>
          <w:top w:val="nil"/>
          <w:left w:val="nil"/>
          <w:bottom w:val="nil"/>
          <w:right w:val="nil"/>
          <w:between w:val="nil"/>
        </w:pBdr>
        <w:rPr>
          <w:rFonts w:ascii="Century Gothic" w:eastAsia="Century Gothic" w:hAnsi="Century Gothic" w:cs="Century Gothic"/>
          <w:b/>
          <w:bCs/>
          <w:color w:val="FFFFFF"/>
          <w:sz w:val="60"/>
          <w:szCs w:val="60"/>
        </w:rPr>
      </w:pPr>
    </w:p>
    <w:p w14:paraId="374F216A" w14:textId="77777777" w:rsidR="000D47FE" w:rsidRDefault="000D47FE">
      <w:pPr>
        <w:pBdr>
          <w:top w:val="nil"/>
          <w:left w:val="nil"/>
          <w:bottom w:val="nil"/>
          <w:right w:val="nil"/>
          <w:between w:val="nil"/>
        </w:pBdr>
        <w:rPr>
          <w:rFonts w:ascii="Century Gothic" w:eastAsia="Century Gothic" w:hAnsi="Century Gothic" w:cs="Century Gothic"/>
          <w:b/>
          <w:bCs/>
          <w:color w:val="FFFFFF"/>
          <w:sz w:val="60"/>
          <w:szCs w:val="60"/>
        </w:rPr>
      </w:pPr>
    </w:p>
    <w:p w14:paraId="71C1BDC4" w14:textId="77777777" w:rsidR="000D47FE" w:rsidRDefault="000D47FE">
      <w:pPr>
        <w:pBdr>
          <w:top w:val="nil"/>
          <w:left w:val="nil"/>
          <w:bottom w:val="nil"/>
          <w:right w:val="nil"/>
          <w:between w:val="nil"/>
        </w:pBdr>
        <w:rPr>
          <w:rFonts w:ascii="Century Gothic" w:eastAsia="Century Gothic" w:hAnsi="Century Gothic" w:cs="Century Gothic"/>
          <w:b/>
          <w:bCs/>
          <w:color w:val="FFFFFF"/>
          <w:sz w:val="60"/>
          <w:szCs w:val="60"/>
        </w:rPr>
      </w:pPr>
    </w:p>
    <w:p w14:paraId="3099F560" w14:textId="77777777" w:rsidR="000D47FE" w:rsidRDefault="000D47FE">
      <w:pPr>
        <w:pBdr>
          <w:top w:val="nil"/>
          <w:left w:val="nil"/>
          <w:bottom w:val="nil"/>
          <w:right w:val="nil"/>
          <w:between w:val="nil"/>
        </w:pBdr>
        <w:rPr>
          <w:rFonts w:ascii="Century Gothic" w:eastAsia="Century Gothic" w:hAnsi="Century Gothic" w:cs="Century Gothic"/>
          <w:b/>
          <w:bCs/>
          <w:color w:val="FFFFFF"/>
          <w:sz w:val="60"/>
          <w:szCs w:val="60"/>
        </w:rPr>
      </w:pPr>
    </w:p>
    <w:p w14:paraId="1D673061" w14:textId="77777777" w:rsidR="000D47FE" w:rsidRDefault="000D47FE">
      <w:pPr>
        <w:pBdr>
          <w:top w:val="nil"/>
          <w:left w:val="nil"/>
          <w:bottom w:val="nil"/>
          <w:right w:val="nil"/>
          <w:between w:val="nil"/>
        </w:pBdr>
        <w:rPr>
          <w:rFonts w:ascii="Century Gothic" w:eastAsia="Century Gothic" w:hAnsi="Century Gothic" w:cs="Century Gothic"/>
          <w:b/>
          <w:bCs/>
          <w:color w:val="FFFFFF"/>
          <w:sz w:val="60"/>
          <w:szCs w:val="60"/>
        </w:rPr>
      </w:pPr>
    </w:p>
    <w:p w14:paraId="1AB7BE2D" w14:textId="77777777" w:rsidR="000D47FE" w:rsidRDefault="000D47FE">
      <w:pPr>
        <w:pBdr>
          <w:top w:val="nil"/>
          <w:left w:val="nil"/>
          <w:bottom w:val="nil"/>
          <w:right w:val="nil"/>
          <w:between w:val="nil"/>
        </w:pBdr>
        <w:rPr>
          <w:rFonts w:ascii="Century Gothic" w:eastAsia="Century Gothic" w:hAnsi="Century Gothic" w:cs="Century Gothic"/>
          <w:b/>
          <w:bCs/>
          <w:color w:val="FFFFFF"/>
          <w:sz w:val="60"/>
          <w:szCs w:val="60"/>
        </w:rPr>
      </w:pPr>
    </w:p>
    <w:p w14:paraId="16077C06" w14:textId="77777777" w:rsidR="000D47FE" w:rsidRDefault="000D47FE">
      <w:pPr>
        <w:pBdr>
          <w:top w:val="nil"/>
          <w:left w:val="nil"/>
          <w:bottom w:val="nil"/>
          <w:right w:val="nil"/>
          <w:between w:val="nil"/>
        </w:pBdr>
        <w:rPr>
          <w:rFonts w:ascii="Century Gothic" w:eastAsia="Century Gothic" w:hAnsi="Century Gothic" w:cs="Century Gothic"/>
          <w:b/>
          <w:bCs/>
          <w:color w:val="FFFFFF"/>
          <w:sz w:val="30"/>
          <w:szCs w:val="30"/>
        </w:rPr>
      </w:pPr>
    </w:p>
    <w:p w14:paraId="382DA415" w14:textId="77777777" w:rsidR="000D47FE" w:rsidRDefault="000D47FE">
      <w:pPr>
        <w:pBdr>
          <w:top w:val="nil"/>
          <w:left w:val="nil"/>
          <w:bottom w:val="nil"/>
          <w:right w:val="nil"/>
          <w:between w:val="nil"/>
        </w:pBdr>
        <w:rPr>
          <w:rFonts w:ascii="Century Gothic" w:eastAsia="Century Gothic" w:hAnsi="Century Gothic" w:cs="Century Gothic"/>
          <w:b/>
          <w:bCs/>
          <w:color w:val="FFFFFF"/>
          <w:sz w:val="30"/>
          <w:szCs w:val="30"/>
        </w:rPr>
      </w:pPr>
    </w:p>
    <w:p w14:paraId="190D7A2F"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color w:val="000000"/>
          <w:sz w:val="60"/>
          <w:szCs w:val="60"/>
        </w:rPr>
      </w:pPr>
    </w:p>
    <w:p w14:paraId="3515145F" w14:textId="77777777" w:rsidR="000D47FE" w:rsidRDefault="000D47FE">
      <w:pPr>
        <w:pBdr>
          <w:top w:val="nil"/>
          <w:left w:val="nil"/>
          <w:bottom w:val="nil"/>
          <w:right w:val="nil"/>
          <w:between w:val="nil"/>
        </w:pBdr>
        <w:rPr>
          <w:rFonts w:ascii="Century Gothic" w:eastAsia="Century Gothic" w:hAnsi="Century Gothic" w:cs="Century Gothic"/>
          <w:color w:val="00CF80"/>
          <w:sz w:val="24"/>
          <w:szCs w:val="24"/>
        </w:rPr>
      </w:pPr>
      <w:bookmarkStart w:id="0" w:name="_heading=h.n63jtgbwgtu9" w:colFirst="0" w:colLast="0"/>
      <w:bookmarkEnd w:id="0"/>
    </w:p>
    <w:p w14:paraId="022CEE6C"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3941FFCF"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6D1E0070"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330AE6E7"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41070E4B"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3DCC8323"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5E389BA5"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79F3513E"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1088A99A"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3FDD0435"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51315070"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334B501F"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3F6BAD48" w14:textId="77777777" w:rsidR="004679E6" w:rsidRDefault="004679E6" w:rsidP="004679E6">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4679E6" w14:paraId="3B7AAE47" w14:textId="77777777" w:rsidTr="00CB00FD">
        <w:tc>
          <w:tcPr>
            <w:tcW w:w="3105" w:type="dxa"/>
            <w:tcBorders>
              <w:top w:val="nil"/>
              <w:bottom w:val="single" w:sz="18" w:space="0" w:color="FFFFFF"/>
            </w:tcBorders>
            <w:shd w:val="clear" w:color="auto" w:fill="CFE2F3"/>
          </w:tcPr>
          <w:p w14:paraId="20E37B80" w14:textId="77777777" w:rsidR="004679E6" w:rsidRDefault="004679E6" w:rsidP="00CB00FD">
            <w:pPr>
              <w:spacing w:before="60"/>
              <w:ind w:right="850"/>
            </w:pPr>
            <w:r>
              <w:rPr>
                <w:rFonts w:ascii="Century Gothic" w:eastAsia="Century Gothic" w:hAnsi="Century Gothic" w:cs="Century Gothic"/>
                <w:b/>
                <w:bCs/>
                <w:sz w:val="24"/>
                <w:szCs w:val="24"/>
              </w:rPr>
              <w:t>Approved on:</w:t>
            </w:r>
            <w:r>
              <w:rPr>
                <w:rFonts w:ascii="Century Gothic" w:eastAsia="Century Gothic" w:hAnsi="Century Gothic" w:cs="Century Gothic"/>
                <w:sz w:val="24"/>
                <w:szCs w:val="24"/>
              </w:rPr>
              <w:t xml:space="preserve"> </w:t>
            </w:r>
          </w:p>
        </w:tc>
        <w:tc>
          <w:tcPr>
            <w:tcW w:w="6300" w:type="dxa"/>
            <w:tcBorders>
              <w:top w:val="nil"/>
              <w:bottom w:val="single" w:sz="18" w:space="0" w:color="FFFFFF"/>
            </w:tcBorders>
            <w:shd w:val="clear" w:color="auto" w:fill="CFE2F3"/>
          </w:tcPr>
          <w:p w14:paraId="520596E5" w14:textId="1D6861C3" w:rsidR="004679E6" w:rsidRDefault="004679E6" w:rsidP="00CB00FD">
            <w:pPr>
              <w:spacing w:before="60"/>
              <w:ind w:right="850"/>
            </w:pPr>
            <w:r>
              <w:rPr>
                <w:rFonts w:ascii="Century Gothic" w:eastAsia="Century Gothic" w:hAnsi="Century Gothic" w:cs="Century Gothic"/>
                <w:sz w:val="24"/>
                <w:szCs w:val="24"/>
              </w:rPr>
              <w:t>September 2025</w:t>
            </w:r>
          </w:p>
        </w:tc>
      </w:tr>
      <w:tr w:rsidR="004679E6" w14:paraId="6C16B706" w14:textId="77777777" w:rsidTr="00CB00FD">
        <w:tc>
          <w:tcPr>
            <w:tcW w:w="3105" w:type="dxa"/>
            <w:tcBorders>
              <w:top w:val="nil"/>
              <w:bottom w:val="single" w:sz="18" w:space="0" w:color="FFFFFF"/>
            </w:tcBorders>
            <w:shd w:val="clear" w:color="auto" w:fill="CFE2F3"/>
          </w:tcPr>
          <w:p w14:paraId="6C7CA086" w14:textId="77777777" w:rsidR="004679E6" w:rsidRDefault="004679E6" w:rsidP="00CB00FD">
            <w:pPr>
              <w:spacing w:before="60"/>
            </w:pPr>
            <w:r>
              <w:rPr>
                <w:rFonts w:ascii="Century Gothic" w:eastAsia="Century Gothic" w:hAnsi="Century Gothic" w:cs="Century Gothic"/>
                <w:b/>
                <w:bCs/>
                <w:sz w:val="24"/>
                <w:szCs w:val="24"/>
              </w:rPr>
              <w:t>Approved by:</w:t>
            </w:r>
          </w:p>
        </w:tc>
        <w:tc>
          <w:tcPr>
            <w:tcW w:w="6300" w:type="dxa"/>
            <w:tcBorders>
              <w:top w:val="nil"/>
              <w:bottom w:val="single" w:sz="18" w:space="0" w:color="FFFFFF"/>
            </w:tcBorders>
            <w:shd w:val="clear" w:color="auto" w:fill="CFE2F3"/>
          </w:tcPr>
          <w:p w14:paraId="04272081" w14:textId="79FF9C2F" w:rsidR="004679E6" w:rsidRDefault="004679E6" w:rsidP="00CB00FD">
            <w:pPr>
              <w:spacing w:before="60"/>
              <w:ind w:right="850"/>
            </w:pPr>
            <w:r>
              <w:rPr>
                <w:rFonts w:ascii="Century Gothic" w:eastAsia="Century Gothic" w:hAnsi="Century Gothic" w:cs="Century Gothic"/>
                <w:sz w:val="24"/>
                <w:szCs w:val="24"/>
              </w:rPr>
              <w:t>Trustees</w:t>
            </w:r>
          </w:p>
        </w:tc>
      </w:tr>
      <w:tr w:rsidR="004679E6" w14:paraId="004AA4CA" w14:textId="77777777" w:rsidTr="00CB00FD">
        <w:tc>
          <w:tcPr>
            <w:tcW w:w="3105" w:type="dxa"/>
            <w:tcBorders>
              <w:top w:val="single" w:sz="18" w:space="0" w:color="FFFFFF"/>
              <w:bottom w:val="single" w:sz="18" w:space="0" w:color="FFFFFF"/>
            </w:tcBorders>
            <w:shd w:val="clear" w:color="auto" w:fill="CFE2F3"/>
          </w:tcPr>
          <w:p w14:paraId="3E7849EE" w14:textId="77777777" w:rsidR="004679E6" w:rsidRDefault="004679E6" w:rsidP="00CB00FD">
            <w:pPr>
              <w:spacing w:before="60"/>
            </w:pPr>
            <w:r>
              <w:rPr>
                <w:rFonts w:ascii="Century Gothic" w:eastAsia="Century Gothic" w:hAnsi="Century Gothic" w:cs="Century Gothic"/>
                <w:b/>
                <w:bCs/>
                <w:sz w:val="24"/>
                <w:szCs w:val="24"/>
              </w:rPr>
              <w:t>Last reviewed on:</w:t>
            </w:r>
          </w:p>
        </w:tc>
        <w:tc>
          <w:tcPr>
            <w:tcW w:w="6300" w:type="dxa"/>
            <w:tcBorders>
              <w:top w:val="single" w:sz="18" w:space="0" w:color="FFFFFF"/>
              <w:bottom w:val="single" w:sz="18" w:space="0" w:color="FFFFFF"/>
            </w:tcBorders>
            <w:shd w:val="clear" w:color="auto" w:fill="CFE2F3"/>
          </w:tcPr>
          <w:p w14:paraId="27B906E7" w14:textId="37D6012C" w:rsidR="004679E6" w:rsidRDefault="004679E6" w:rsidP="00CB00FD">
            <w:pPr>
              <w:spacing w:before="60"/>
              <w:ind w:right="850"/>
            </w:pPr>
            <w:r>
              <w:rPr>
                <w:rFonts w:ascii="Century Gothic" w:eastAsia="Century Gothic" w:hAnsi="Century Gothic" w:cs="Century Gothic"/>
                <w:sz w:val="24"/>
                <w:szCs w:val="24"/>
              </w:rPr>
              <w:t>July 2026</w:t>
            </w:r>
          </w:p>
        </w:tc>
      </w:tr>
      <w:tr w:rsidR="004679E6" w14:paraId="35280424" w14:textId="77777777" w:rsidTr="00CB00FD">
        <w:tc>
          <w:tcPr>
            <w:tcW w:w="3105" w:type="dxa"/>
            <w:tcBorders>
              <w:top w:val="single" w:sz="18" w:space="0" w:color="FFFFFF"/>
              <w:bottom w:val="single" w:sz="18" w:space="0" w:color="FFFFFF"/>
            </w:tcBorders>
            <w:shd w:val="clear" w:color="auto" w:fill="CFE2F3"/>
          </w:tcPr>
          <w:p w14:paraId="4AA076D4" w14:textId="77777777" w:rsidR="004679E6" w:rsidRDefault="004679E6" w:rsidP="00CB00FD">
            <w:pPr>
              <w:spacing w:before="60"/>
              <w:ind w:right="850"/>
              <w:rPr>
                <w:b/>
                <w:bCs/>
              </w:rPr>
            </w:pPr>
            <w:r>
              <w:rPr>
                <w:rFonts w:ascii="Century Gothic" w:eastAsia="Century Gothic" w:hAnsi="Century Gothic" w:cs="Century Gothic"/>
                <w:b/>
                <w:bCs/>
                <w:sz w:val="24"/>
                <w:szCs w:val="24"/>
              </w:rPr>
              <w:t>Reviewed by:</w:t>
            </w:r>
          </w:p>
        </w:tc>
        <w:tc>
          <w:tcPr>
            <w:tcW w:w="6300" w:type="dxa"/>
            <w:tcBorders>
              <w:top w:val="single" w:sz="18" w:space="0" w:color="FFFFFF"/>
              <w:bottom w:val="single" w:sz="18" w:space="0" w:color="FFFFFF"/>
            </w:tcBorders>
            <w:shd w:val="clear" w:color="auto" w:fill="CFE2F3"/>
          </w:tcPr>
          <w:p w14:paraId="08FB8B9F" w14:textId="6A740F14" w:rsidR="004679E6" w:rsidRDefault="004679E6" w:rsidP="00CB00FD">
            <w:pPr>
              <w:spacing w:before="60"/>
              <w:ind w:right="850"/>
            </w:pPr>
            <w:r>
              <w:rPr>
                <w:rFonts w:ascii="Century Gothic" w:eastAsia="Century Gothic" w:hAnsi="Century Gothic" w:cs="Century Gothic"/>
                <w:sz w:val="24"/>
                <w:szCs w:val="24"/>
              </w:rPr>
              <w:t>Phil Edkins</w:t>
            </w:r>
          </w:p>
        </w:tc>
      </w:tr>
      <w:tr w:rsidR="004679E6" w14:paraId="48C33D1D" w14:textId="77777777" w:rsidTr="00CB00FD">
        <w:tc>
          <w:tcPr>
            <w:tcW w:w="3105" w:type="dxa"/>
            <w:tcBorders>
              <w:top w:val="single" w:sz="18" w:space="0" w:color="FFFFFF"/>
              <w:bottom w:val="nil"/>
            </w:tcBorders>
            <w:shd w:val="clear" w:color="auto" w:fill="CFE2F3"/>
          </w:tcPr>
          <w:p w14:paraId="5B33A774" w14:textId="77777777" w:rsidR="004679E6" w:rsidRDefault="004679E6" w:rsidP="00CB00FD">
            <w:pPr>
              <w:spacing w:before="60"/>
            </w:pPr>
            <w:r>
              <w:rPr>
                <w:rFonts w:ascii="Century Gothic" w:eastAsia="Century Gothic" w:hAnsi="Century Gothic" w:cs="Century Gothic"/>
                <w:b/>
                <w:bCs/>
                <w:sz w:val="24"/>
                <w:szCs w:val="24"/>
              </w:rPr>
              <w:t>Next review due by:</w:t>
            </w:r>
          </w:p>
        </w:tc>
        <w:tc>
          <w:tcPr>
            <w:tcW w:w="6300" w:type="dxa"/>
            <w:tcBorders>
              <w:top w:val="single" w:sz="18" w:space="0" w:color="FFFFFF"/>
              <w:bottom w:val="nil"/>
            </w:tcBorders>
            <w:shd w:val="clear" w:color="auto" w:fill="CFE2F3"/>
          </w:tcPr>
          <w:p w14:paraId="67ABE6D4" w14:textId="158C2751" w:rsidR="004679E6" w:rsidRDefault="004679E6" w:rsidP="00CB00FD">
            <w:pPr>
              <w:spacing w:before="60"/>
              <w:ind w:right="850"/>
            </w:pPr>
            <w:r>
              <w:rPr>
                <w:rFonts w:ascii="Century Gothic" w:eastAsia="Century Gothic" w:hAnsi="Century Gothic" w:cs="Century Gothic"/>
                <w:sz w:val="24"/>
                <w:szCs w:val="24"/>
              </w:rPr>
              <w:t>September 2026</w:t>
            </w:r>
          </w:p>
        </w:tc>
      </w:tr>
    </w:tbl>
    <w:p w14:paraId="050C632C" w14:textId="77777777" w:rsidR="004679E6" w:rsidRDefault="004679E6" w:rsidP="004679E6">
      <w:pPr>
        <w:spacing w:before="60"/>
      </w:pPr>
    </w:p>
    <w:p w14:paraId="47453619" w14:textId="77777777" w:rsidR="004679E6" w:rsidRDefault="004679E6" w:rsidP="004679E6">
      <w:pPr>
        <w:pStyle w:val="Heading1"/>
      </w:pPr>
      <w:bookmarkStart w:id="1" w:name="_i0kp6qkylpzg" w:colFirst="0" w:colLast="0"/>
      <w:bookmarkEnd w:id="1"/>
      <w:r>
        <w:t>Summary of Changes</w:t>
      </w:r>
    </w:p>
    <w:p w14:paraId="45392FE1" w14:textId="77777777" w:rsidR="004679E6" w:rsidRDefault="004679E6" w:rsidP="004679E6">
      <w:pPr>
        <w:spacing w:before="60"/>
        <w:ind w:right="850"/>
        <w:rPr>
          <w:shd w:val="clear" w:color="auto" w:fill="F3F3F3"/>
        </w:rPr>
      </w:pPr>
      <w:r>
        <w:rPr>
          <w:rFonts w:ascii="Century Gothic" w:eastAsia="Century Gothic" w:hAnsi="Century Gothic" w:cs="Century Gothic"/>
          <w:sz w:val="24"/>
          <w:szCs w:val="24"/>
          <w:shd w:val="clear" w:color="auto" w:fill="F3F3F3"/>
        </w:rPr>
        <w:t>[Use the table below to insert any changes made to the document since the last approval. Please delete text as appropriate]</w:t>
      </w:r>
    </w:p>
    <w:p w14:paraId="3DEE9990" w14:textId="77777777" w:rsidR="004679E6" w:rsidRDefault="004679E6" w:rsidP="004679E6">
      <w:pPr>
        <w:spacing w:before="60"/>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4679E6" w14:paraId="22848C4A" w14:textId="77777777" w:rsidTr="00CB00FD">
        <w:tc>
          <w:tcPr>
            <w:tcW w:w="2445" w:type="dxa"/>
            <w:tcBorders>
              <w:top w:val="nil"/>
              <w:bottom w:val="single" w:sz="18" w:space="0" w:color="FFFFFF"/>
            </w:tcBorders>
            <w:shd w:val="clear" w:color="auto" w:fill="CFE2F3"/>
          </w:tcPr>
          <w:p w14:paraId="05860674" w14:textId="77777777" w:rsidR="004679E6" w:rsidRDefault="004679E6" w:rsidP="00CB00FD">
            <w:pPr>
              <w:spacing w:before="60"/>
              <w:ind w:right="250"/>
              <w:rPr>
                <w:b/>
                <w:bCs/>
              </w:rPr>
            </w:pPr>
            <w:r>
              <w:rPr>
                <w:rFonts w:ascii="Century Gothic" w:eastAsia="Century Gothic" w:hAnsi="Century Gothic" w:cs="Century Gothic"/>
                <w:b/>
                <w:bCs/>
                <w:sz w:val="24"/>
                <w:szCs w:val="24"/>
              </w:rPr>
              <w:t>Date</w:t>
            </w:r>
          </w:p>
        </w:tc>
        <w:tc>
          <w:tcPr>
            <w:tcW w:w="5715" w:type="dxa"/>
            <w:tcBorders>
              <w:top w:val="nil"/>
              <w:bottom w:val="single" w:sz="18" w:space="0" w:color="FFFFFF"/>
            </w:tcBorders>
            <w:shd w:val="clear" w:color="auto" w:fill="CFE2F3"/>
          </w:tcPr>
          <w:p w14:paraId="01B23B27" w14:textId="77777777" w:rsidR="004679E6" w:rsidRDefault="004679E6" w:rsidP="00CB00FD">
            <w:pPr>
              <w:spacing w:before="60"/>
              <w:ind w:right="260"/>
              <w:rPr>
                <w:b/>
                <w:bCs/>
              </w:rPr>
            </w:pPr>
            <w:r>
              <w:rPr>
                <w:rFonts w:ascii="Century Gothic" w:eastAsia="Century Gothic" w:hAnsi="Century Gothic" w:cs="Century Gothic"/>
                <w:b/>
                <w:bCs/>
                <w:sz w:val="24"/>
                <w:szCs w:val="24"/>
              </w:rPr>
              <w:t>Updates</w:t>
            </w:r>
          </w:p>
        </w:tc>
        <w:tc>
          <w:tcPr>
            <w:tcW w:w="1260" w:type="dxa"/>
            <w:tcBorders>
              <w:top w:val="nil"/>
              <w:bottom w:val="single" w:sz="18" w:space="0" w:color="FFFFFF"/>
            </w:tcBorders>
            <w:shd w:val="clear" w:color="auto" w:fill="CFE2F3"/>
          </w:tcPr>
          <w:p w14:paraId="2D9404B0" w14:textId="77777777" w:rsidR="004679E6" w:rsidRDefault="004679E6" w:rsidP="00CB00FD">
            <w:pPr>
              <w:spacing w:before="60"/>
              <w:ind w:right="54"/>
              <w:rPr>
                <w:b/>
                <w:bCs/>
              </w:rPr>
            </w:pPr>
            <w:r>
              <w:rPr>
                <w:rFonts w:ascii="Century Gothic" w:eastAsia="Century Gothic" w:hAnsi="Century Gothic" w:cs="Century Gothic"/>
                <w:b/>
                <w:bCs/>
                <w:sz w:val="24"/>
                <w:szCs w:val="24"/>
              </w:rPr>
              <w:t>Page No.</w:t>
            </w:r>
          </w:p>
        </w:tc>
      </w:tr>
      <w:tr w:rsidR="004679E6" w14:paraId="569D5F78" w14:textId="77777777" w:rsidTr="00CB00FD">
        <w:tc>
          <w:tcPr>
            <w:tcW w:w="2445" w:type="dxa"/>
            <w:tcBorders>
              <w:top w:val="nil"/>
              <w:bottom w:val="single" w:sz="18" w:space="0" w:color="FFFFFF"/>
            </w:tcBorders>
            <w:shd w:val="clear" w:color="auto" w:fill="CFE2F3"/>
          </w:tcPr>
          <w:p w14:paraId="5206ADC7" w14:textId="7B8547D5" w:rsidR="004679E6" w:rsidRDefault="004679E6" w:rsidP="00CB00FD">
            <w:pPr>
              <w:spacing w:before="60"/>
              <w:ind w:right="250"/>
              <w:rPr>
                <w:b/>
                <w:bCs/>
              </w:rPr>
            </w:pPr>
            <w:r>
              <w:rPr>
                <w:b/>
                <w:bCs/>
              </w:rPr>
              <w:t>July 2026</w:t>
            </w:r>
          </w:p>
        </w:tc>
        <w:tc>
          <w:tcPr>
            <w:tcW w:w="5715" w:type="dxa"/>
            <w:tcBorders>
              <w:top w:val="nil"/>
              <w:bottom w:val="single" w:sz="18" w:space="0" w:color="FFFFFF"/>
            </w:tcBorders>
            <w:shd w:val="clear" w:color="auto" w:fill="CFE2F3"/>
          </w:tcPr>
          <w:p w14:paraId="65457C4A" w14:textId="65012C09" w:rsidR="004679E6" w:rsidRDefault="004679E6" w:rsidP="00CB00FD">
            <w:pPr>
              <w:spacing w:before="60"/>
              <w:ind w:right="260"/>
              <w:rPr>
                <w:b/>
                <w:bCs/>
              </w:rPr>
            </w:pPr>
            <w:r>
              <w:rPr>
                <w:b/>
                <w:bCs/>
              </w:rPr>
              <w:t>Front STGH Cover page and footnote</w:t>
            </w:r>
          </w:p>
        </w:tc>
        <w:tc>
          <w:tcPr>
            <w:tcW w:w="1260" w:type="dxa"/>
            <w:tcBorders>
              <w:top w:val="nil"/>
              <w:bottom w:val="single" w:sz="18" w:space="0" w:color="FFFFFF"/>
            </w:tcBorders>
            <w:shd w:val="clear" w:color="auto" w:fill="CFE2F3"/>
          </w:tcPr>
          <w:p w14:paraId="35BE0A49" w14:textId="0F299DAF" w:rsidR="004679E6" w:rsidRDefault="004679E6" w:rsidP="00CB00FD">
            <w:pPr>
              <w:spacing w:before="60"/>
              <w:ind w:right="54"/>
              <w:rPr>
                <w:b/>
                <w:bCs/>
              </w:rPr>
            </w:pPr>
            <w:r>
              <w:rPr>
                <w:b/>
                <w:bCs/>
              </w:rPr>
              <w:t>NA</w:t>
            </w:r>
          </w:p>
        </w:tc>
      </w:tr>
      <w:tr w:rsidR="004679E6" w14:paraId="12E4F637" w14:textId="77777777" w:rsidTr="00CB00FD">
        <w:tc>
          <w:tcPr>
            <w:tcW w:w="2445" w:type="dxa"/>
            <w:tcBorders>
              <w:top w:val="nil"/>
              <w:bottom w:val="single" w:sz="18" w:space="0" w:color="FFFFFF"/>
            </w:tcBorders>
            <w:shd w:val="clear" w:color="auto" w:fill="CFE2F3"/>
          </w:tcPr>
          <w:p w14:paraId="6E646D56" w14:textId="2FF0DE09" w:rsidR="004679E6" w:rsidRDefault="004679E6" w:rsidP="00CB00FD">
            <w:pPr>
              <w:spacing w:before="60"/>
              <w:ind w:right="250"/>
              <w:rPr>
                <w:b/>
                <w:bCs/>
              </w:rPr>
            </w:pPr>
            <w:r>
              <w:rPr>
                <w:b/>
                <w:bCs/>
              </w:rPr>
              <w:t>July 2026</w:t>
            </w:r>
          </w:p>
        </w:tc>
        <w:tc>
          <w:tcPr>
            <w:tcW w:w="5715" w:type="dxa"/>
            <w:tcBorders>
              <w:top w:val="nil"/>
              <w:bottom w:val="single" w:sz="18" w:space="0" w:color="FFFFFF"/>
            </w:tcBorders>
            <w:shd w:val="clear" w:color="auto" w:fill="CFE2F3"/>
          </w:tcPr>
          <w:p w14:paraId="1DC367EB" w14:textId="0BF74DB7" w:rsidR="004679E6" w:rsidRDefault="004679E6" w:rsidP="00CB00FD">
            <w:pPr>
              <w:spacing w:before="60"/>
              <w:ind w:right="260"/>
              <w:rPr>
                <w:b/>
                <w:bCs/>
              </w:rPr>
            </w:pPr>
            <w:r>
              <w:rPr>
                <w:b/>
                <w:bCs/>
              </w:rPr>
              <w:t xml:space="preserve">Updated LADO and DSL details </w:t>
            </w:r>
          </w:p>
        </w:tc>
        <w:tc>
          <w:tcPr>
            <w:tcW w:w="1260" w:type="dxa"/>
            <w:tcBorders>
              <w:top w:val="nil"/>
              <w:bottom w:val="single" w:sz="18" w:space="0" w:color="FFFFFF"/>
            </w:tcBorders>
            <w:shd w:val="clear" w:color="auto" w:fill="CFE2F3"/>
          </w:tcPr>
          <w:p w14:paraId="6C765698" w14:textId="3BB734BE" w:rsidR="004679E6" w:rsidRDefault="004679E6" w:rsidP="00CB00FD">
            <w:pPr>
              <w:spacing w:before="60"/>
              <w:ind w:right="54"/>
              <w:rPr>
                <w:b/>
                <w:bCs/>
              </w:rPr>
            </w:pPr>
            <w:r>
              <w:rPr>
                <w:b/>
                <w:bCs/>
              </w:rPr>
              <w:t>3-4</w:t>
            </w:r>
          </w:p>
        </w:tc>
      </w:tr>
      <w:tr w:rsidR="004679E6" w14:paraId="747727C7" w14:textId="77777777" w:rsidTr="00CB00FD">
        <w:tc>
          <w:tcPr>
            <w:tcW w:w="2445" w:type="dxa"/>
            <w:tcBorders>
              <w:top w:val="nil"/>
              <w:bottom w:val="single" w:sz="18" w:space="0" w:color="FFFFFF"/>
            </w:tcBorders>
            <w:shd w:val="clear" w:color="auto" w:fill="CFE2F3"/>
          </w:tcPr>
          <w:p w14:paraId="74C64C28" w14:textId="77777777" w:rsidR="004679E6" w:rsidRDefault="004679E6" w:rsidP="00CB00FD">
            <w:pPr>
              <w:spacing w:before="60"/>
              <w:ind w:right="250"/>
              <w:rPr>
                <w:b/>
                <w:bCs/>
              </w:rPr>
            </w:pPr>
          </w:p>
        </w:tc>
        <w:tc>
          <w:tcPr>
            <w:tcW w:w="5715" w:type="dxa"/>
            <w:tcBorders>
              <w:top w:val="nil"/>
              <w:bottom w:val="single" w:sz="18" w:space="0" w:color="FFFFFF"/>
            </w:tcBorders>
            <w:shd w:val="clear" w:color="auto" w:fill="CFE2F3"/>
          </w:tcPr>
          <w:p w14:paraId="766492DD" w14:textId="77777777" w:rsidR="004679E6" w:rsidRDefault="004679E6" w:rsidP="00CB00FD">
            <w:pPr>
              <w:spacing w:before="60"/>
              <w:ind w:right="260"/>
              <w:rPr>
                <w:b/>
                <w:bCs/>
              </w:rPr>
            </w:pPr>
          </w:p>
        </w:tc>
        <w:tc>
          <w:tcPr>
            <w:tcW w:w="1260" w:type="dxa"/>
            <w:tcBorders>
              <w:top w:val="nil"/>
              <w:bottom w:val="single" w:sz="18" w:space="0" w:color="FFFFFF"/>
            </w:tcBorders>
            <w:shd w:val="clear" w:color="auto" w:fill="CFE2F3"/>
          </w:tcPr>
          <w:p w14:paraId="0B631DB4" w14:textId="77777777" w:rsidR="004679E6" w:rsidRDefault="004679E6" w:rsidP="00CB00FD">
            <w:pPr>
              <w:spacing w:before="60"/>
              <w:ind w:right="54"/>
              <w:rPr>
                <w:b/>
                <w:bCs/>
              </w:rPr>
            </w:pPr>
          </w:p>
        </w:tc>
      </w:tr>
      <w:tr w:rsidR="004679E6" w14:paraId="2582455A" w14:textId="77777777" w:rsidTr="00CB00FD">
        <w:tc>
          <w:tcPr>
            <w:tcW w:w="2445" w:type="dxa"/>
            <w:tcBorders>
              <w:top w:val="nil"/>
              <w:bottom w:val="single" w:sz="18" w:space="0" w:color="FFFFFF"/>
            </w:tcBorders>
            <w:shd w:val="clear" w:color="auto" w:fill="CFE2F3"/>
          </w:tcPr>
          <w:p w14:paraId="1A3DEFA3" w14:textId="77777777" w:rsidR="004679E6" w:rsidRDefault="004679E6" w:rsidP="00CB00FD">
            <w:pPr>
              <w:spacing w:before="60"/>
              <w:ind w:right="250"/>
              <w:rPr>
                <w:b/>
                <w:bCs/>
              </w:rPr>
            </w:pPr>
          </w:p>
        </w:tc>
        <w:tc>
          <w:tcPr>
            <w:tcW w:w="5715" w:type="dxa"/>
            <w:tcBorders>
              <w:top w:val="nil"/>
              <w:bottom w:val="single" w:sz="18" w:space="0" w:color="FFFFFF"/>
            </w:tcBorders>
            <w:shd w:val="clear" w:color="auto" w:fill="CFE2F3"/>
          </w:tcPr>
          <w:p w14:paraId="551EFAE2" w14:textId="77777777" w:rsidR="004679E6" w:rsidRDefault="004679E6" w:rsidP="00CB00FD">
            <w:pPr>
              <w:spacing w:before="60"/>
              <w:ind w:right="260"/>
              <w:rPr>
                <w:b/>
                <w:bCs/>
              </w:rPr>
            </w:pPr>
          </w:p>
        </w:tc>
        <w:tc>
          <w:tcPr>
            <w:tcW w:w="1260" w:type="dxa"/>
            <w:tcBorders>
              <w:top w:val="nil"/>
              <w:bottom w:val="single" w:sz="18" w:space="0" w:color="FFFFFF"/>
            </w:tcBorders>
            <w:shd w:val="clear" w:color="auto" w:fill="CFE2F3"/>
          </w:tcPr>
          <w:p w14:paraId="208B928F" w14:textId="77777777" w:rsidR="004679E6" w:rsidRDefault="004679E6" w:rsidP="00CB00FD">
            <w:pPr>
              <w:spacing w:before="60"/>
              <w:ind w:right="54"/>
              <w:rPr>
                <w:b/>
                <w:bCs/>
              </w:rPr>
            </w:pPr>
          </w:p>
        </w:tc>
      </w:tr>
      <w:tr w:rsidR="004679E6" w14:paraId="7095B381" w14:textId="77777777" w:rsidTr="00CB00FD">
        <w:tc>
          <w:tcPr>
            <w:tcW w:w="2445" w:type="dxa"/>
            <w:tcBorders>
              <w:top w:val="nil"/>
              <w:bottom w:val="single" w:sz="18" w:space="0" w:color="FFFFFF"/>
            </w:tcBorders>
            <w:shd w:val="clear" w:color="auto" w:fill="CFE2F3"/>
          </w:tcPr>
          <w:p w14:paraId="11AB5987" w14:textId="77777777" w:rsidR="004679E6" w:rsidRDefault="004679E6" w:rsidP="00CB00FD">
            <w:pPr>
              <w:spacing w:before="60"/>
              <w:ind w:right="250"/>
              <w:rPr>
                <w:b/>
                <w:bCs/>
              </w:rPr>
            </w:pPr>
          </w:p>
        </w:tc>
        <w:tc>
          <w:tcPr>
            <w:tcW w:w="5715" w:type="dxa"/>
            <w:tcBorders>
              <w:top w:val="nil"/>
              <w:bottom w:val="single" w:sz="18" w:space="0" w:color="FFFFFF"/>
            </w:tcBorders>
            <w:shd w:val="clear" w:color="auto" w:fill="CFE2F3"/>
          </w:tcPr>
          <w:p w14:paraId="75963C9F" w14:textId="77777777" w:rsidR="004679E6" w:rsidRDefault="004679E6" w:rsidP="00CB00FD">
            <w:pPr>
              <w:spacing w:before="60"/>
              <w:ind w:right="260"/>
              <w:rPr>
                <w:b/>
                <w:bCs/>
              </w:rPr>
            </w:pPr>
          </w:p>
        </w:tc>
        <w:tc>
          <w:tcPr>
            <w:tcW w:w="1260" w:type="dxa"/>
            <w:tcBorders>
              <w:top w:val="nil"/>
              <w:bottom w:val="single" w:sz="18" w:space="0" w:color="FFFFFF"/>
            </w:tcBorders>
            <w:shd w:val="clear" w:color="auto" w:fill="CFE2F3"/>
          </w:tcPr>
          <w:p w14:paraId="1FA0A2E3" w14:textId="77777777" w:rsidR="004679E6" w:rsidRDefault="004679E6" w:rsidP="00CB00FD">
            <w:pPr>
              <w:spacing w:before="60"/>
              <w:ind w:right="54"/>
              <w:rPr>
                <w:b/>
                <w:bCs/>
              </w:rPr>
            </w:pPr>
          </w:p>
        </w:tc>
      </w:tr>
      <w:tr w:rsidR="004679E6" w14:paraId="7CCE248A" w14:textId="77777777" w:rsidTr="00CB00FD">
        <w:tc>
          <w:tcPr>
            <w:tcW w:w="2445" w:type="dxa"/>
            <w:tcBorders>
              <w:top w:val="nil"/>
              <w:bottom w:val="single" w:sz="18" w:space="0" w:color="FFFFFF"/>
            </w:tcBorders>
            <w:shd w:val="clear" w:color="auto" w:fill="CFE2F3"/>
          </w:tcPr>
          <w:p w14:paraId="3A146249" w14:textId="77777777" w:rsidR="004679E6" w:rsidRDefault="004679E6" w:rsidP="00CB00FD">
            <w:pPr>
              <w:spacing w:before="60"/>
              <w:ind w:right="250"/>
              <w:rPr>
                <w:b/>
                <w:bCs/>
              </w:rPr>
            </w:pPr>
          </w:p>
        </w:tc>
        <w:tc>
          <w:tcPr>
            <w:tcW w:w="5715" w:type="dxa"/>
            <w:tcBorders>
              <w:top w:val="nil"/>
              <w:bottom w:val="single" w:sz="18" w:space="0" w:color="FFFFFF"/>
            </w:tcBorders>
            <w:shd w:val="clear" w:color="auto" w:fill="CFE2F3"/>
          </w:tcPr>
          <w:p w14:paraId="3B0B5F44" w14:textId="77777777" w:rsidR="004679E6" w:rsidRDefault="004679E6" w:rsidP="00CB00FD">
            <w:pPr>
              <w:spacing w:before="60"/>
              <w:ind w:right="260"/>
              <w:rPr>
                <w:b/>
                <w:bCs/>
              </w:rPr>
            </w:pPr>
          </w:p>
        </w:tc>
        <w:tc>
          <w:tcPr>
            <w:tcW w:w="1260" w:type="dxa"/>
            <w:tcBorders>
              <w:top w:val="nil"/>
              <w:bottom w:val="single" w:sz="18" w:space="0" w:color="FFFFFF"/>
            </w:tcBorders>
            <w:shd w:val="clear" w:color="auto" w:fill="CFE2F3"/>
          </w:tcPr>
          <w:p w14:paraId="3E5277E3" w14:textId="77777777" w:rsidR="004679E6" w:rsidRDefault="004679E6" w:rsidP="00CB00FD">
            <w:pPr>
              <w:spacing w:before="60"/>
              <w:ind w:right="54"/>
              <w:rPr>
                <w:b/>
                <w:bCs/>
              </w:rPr>
            </w:pPr>
          </w:p>
        </w:tc>
      </w:tr>
      <w:tr w:rsidR="004679E6" w14:paraId="73C38ABA" w14:textId="77777777" w:rsidTr="00CB00FD">
        <w:tc>
          <w:tcPr>
            <w:tcW w:w="2445" w:type="dxa"/>
            <w:tcBorders>
              <w:top w:val="nil"/>
              <w:bottom w:val="single" w:sz="18" w:space="0" w:color="FFFFFF"/>
            </w:tcBorders>
            <w:shd w:val="clear" w:color="auto" w:fill="CFE2F3"/>
          </w:tcPr>
          <w:p w14:paraId="0B5CC39D" w14:textId="77777777" w:rsidR="004679E6" w:rsidRDefault="004679E6" w:rsidP="00CB00FD">
            <w:pPr>
              <w:spacing w:before="60"/>
              <w:ind w:right="250"/>
              <w:rPr>
                <w:b/>
                <w:bCs/>
              </w:rPr>
            </w:pPr>
          </w:p>
        </w:tc>
        <w:tc>
          <w:tcPr>
            <w:tcW w:w="5715" w:type="dxa"/>
            <w:tcBorders>
              <w:top w:val="nil"/>
              <w:bottom w:val="single" w:sz="18" w:space="0" w:color="FFFFFF"/>
            </w:tcBorders>
            <w:shd w:val="clear" w:color="auto" w:fill="CFE2F3"/>
          </w:tcPr>
          <w:p w14:paraId="00C90CB8" w14:textId="77777777" w:rsidR="004679E6" w:rsidRDefault="004679E6" w:rsidP="00CB00FD">
            <w:pPr>
              <w:spacing w:before="60"/>
              <w:ind w:right="260"/>
              <w:rPr>
                <w:b/>
                <w:bCs/>
              </w:rPr>
            </w:pPr>
          </w:p>
        </w:tc>
        <w:tc>
          <w:tcPr>
            <w:tcW w:w="1260" w:type="dxa"/>
            <w:tcBorders>
              <w:top w:val="nil"/>
              <w:bottom w:val="single" w:sz="18" w:space="0" w:color="FFFFFF"/>
            </w:tcBorders>
            <w:shd w:val="clear" w:color="auto" w:fill="CFE2F3"/>
          </w:tcPr>
          <w:p w14:paraId="3BF9A88A" w14:textId="77777777" w:rsidR="004679E6" w:rsidRDefault="004679E6" w:rsidP="00CB00FD">
            <w:pPr>
              <w:spacing w:before="60"/>
              <w:ind w:right="54"/>
              <w:rPr>
                <w:b/>
                <w:bCs/>
              </w:rPr>
            </w:pPr>
          </w:p>
        </w:tc>
      </w:tr>
      <w:tr w:rsidR="004679E6" w14:paraId="3C717D11" w14:textId="77777777" w:rsidTr="00CB00FD">
        <w:tc>
          <w:tcPr>
            <w:tcW w:w="2445" w:type="dxa"/>
            <w:tcBorders>
              <w:top w:val="nil"/>
              <w:bottom w:val="single" w:sz="18" w:space="0" w:color="FFFFFF"/>
            </w:tcBorders>
            <w:shd w:val="clear" w:color="auto" w:fill="CFE2F3"/>
          </w:tcPr>
          <w:p w14:paraId="2FADE9A6" w14:textId="77777777" w:rsidR="004679E6" w:rsidRDefault="004679E6" w:rsidP="00CB00FD">
            <w:pPr>
              <w:spacing w:before="60"/>
              <w:ind w:right="250"/>
              <w:rPr>
                <w:b/>
                <w:bCs/>
              </w:rPr>
            </w:pPr>
          </w:p>
        </w:tc>
        <w:tc>
          <w:tcPr>
            <w:tcW w:w="5715" w:type="dxa"/>
            <w:tcBorders>
              <w:top w:val="nil"/>
              <w:bottom w:val="single" w:sz="18" w:space="0" w:color="FFFFFF"/>
            </w:tcBorders>
            <w:shd w:val="clear" w:color="auto" w:fill="CFE2F3"/>
          </w:tcPr>
          <w:p w14:paraId="3DE94452" w14:textId="77777777" w:rsidR="004679E6" w:rsidRDefault="004679E6" w:rsidP="00CB00FD">
            <w:pPr>
              <w:spacing w:before="60"/>
              <w:ind w:right="260"/>
              <w:rPr>
                <w:b/>
                <w:bCs/>
              </w:rPr>
            </w:pPr>
          </w:p>
        </w:tc>
        <w:tc>
          <w:tcPr>
            <w:tcW w:w="1260" w:type="dxa"/>
            <w:tcBorders>
              <w:top w:val="nil"/>
              <w:bottom w:val="single" w:sz="18" w:space="0" w:color="FFFFFF"/>
            </w:tcBorders>
            <w:shd w:val="clear" w:color="auto" w:fill="CFE2F3"/>
          </w:tcPr>
          <w:p w14:paraId="38EECE6A" w14:textId="77777777" w:rsidR="004679E6" w:rsidRDefault="004679E6" w:rsidP="00CB00FD">
            <w:pPr>
              <w:spacing w:before="60"/>
              <w:ind w:right="54"/>
              <w:rPr>
                <w:b/>
                <w:bCs/>
              </w:rPr>
            </w:pPr>
          </w:p>
        </w:tc>
      </w:tr>
      <w:tr w:rsidR="004679E6" w14:paraId="201FAB91" w14:textId="77777777" w:rsidTr="00CB00FD">
        <w:tc>
          <w:tcPr>
            <w:tcW w:w="2445" w:type="dxa"/>
            <w:tcBorders>
              <w:top w:val="nil"/>
              <w:bottom w:val="single" w:sz="18" w:space="0" w:color="FFFFFF"/>
            </w:tcBorders>
            <w:shd w:val="clear" w:color="auto" w:fill="CFE2F3"/>
          </w:tcPr>
          <w:p w14:paraId="68D7D6BB" w14:textId="77777777" w:rsidR="004679E6" w:rsidRDefault="004679E6" w:rsidP="00CB00FD">
            <w:pPr>
              <w:spacing w:before="60"/>
              <w:ind w:right="250"/>
              <w:rPr>
                <w:b/>
                <w:bCs/>
              </w:rPr>
            </w:pPr>
          </w:p>
        </w:tc>
        <w:tc>
          <w:tcPr>
            <w:tcW w:w="5715" w:type="dxa"/>
            <w:tcBorders>
              <w:top w:val="nil"/>
              <w:bottom w:val="single" w:sz="18" w:space="0" w:color="FFFFFF"/>
            </w:tcBorders>
            <w:shd w:val="clear" w:color="auto" w:fill="CFE2F3"/>
          </w:tcPr>
          <w:p w14:paraId="3B55B0CE" w14:textId="77777777" w:rsidR="004679E6" w:rsidRDefault="004679E6" w:rsidP="00CB00FD">
            <w:pPr>
              <w:spacing w:before="60"/>
              <w:ind w:right="260"/>
              <w:rPr>
                <w:b/>
                <w:bCs/>
              </w:rPr>
            </w:pPr>
          </w:p>
        </w:tc>
        <w:tc>
          <w:tcPr>
            <w:tcW w:w="1260" w:type="dxa"/>
            <w:tcBorders>
              <w:top w:val="nil"/>
              <w:bottom w:val="single" w:sz="18" w:space="0" w:color="FFFFFF"/>
            </w:tcBorders>
            <w:shd w:val="clear" w:color="auto" w:fill="CFE2F3"/>
          </w:tcPr>
          <w:p w14:paraId="616CA5C0" w14:textId="77777777" w:rsidR="004679E6" w:rsidRDefault="004679E6" w:rsidP="00CB00FD">
            <w:pPr>
              <w:spacing w:before="60"/>
              <w:ind w:right="54"/>
              <w:rPr>
                <w:b/>
                <w:bCs/>
              </w:rPr>
            </w:pPr>
          </w:p>
        </w:tc>
      </w:tr>
      <w:tr w:rsidR="004679E6" w14:paraId="65D7D7AF" w14:textId="77777777" w:rsidTr="00CB00FD">
        <w:tc>
          <w:tcPr>
            <w:tcW w:w="2445" w:type="dxa"/>
            <w:tcBorders>
              <w:top w:val="nil"/>
              <w:bottom w:val="single" w:sz="18" w:space="0" w:color="FFFFFF"/>
            </w:tcBorders>
            <w:shd w:val="clear" w:color="auto" w:fill="CFE2F3"/>
          </w:tcPr>
          <w:p w14:paraId="7A0593F7" w14:textId="77777777" w:rsidR="004679E6" w:rsidRDefault="004679E6" w:rsidP="00CB00FD">
            <w:pPr>
              <w:spacing w:before="60"/>
              <w:ind w:right="250"/>
              <w:rPr>
                <w:b/>
                <w:bCs/>
              </w:rPr>
            </w:pPr>
          </w:p>
        </w:tc>
        <w:tc>
          <w:tcPr>
            <w:tcW w:w="5715" w:type="dxa"/>
            <w:tcBorders>
              <w:top w:val="nil"/>
              <w:bottom w:val="single" w:sz="18" w:space="0" w:color="FFFFFF"/>
            </w:tcBorders>
            <w:shd w:val="clear" w:color="auto" w:fill="CFE2F3"/>
          </w:tcPr>
          <w:p w14:paraId="430A7712" w14:textId="77777777" w:rsidR="004679E6" w:rsidRDefault="004679E6" w:rsidP="00CB00FD">
            <w:pPr>
              <w:spacing w:before="60"/>
              <w:ind w:right="260"/>
              <w:rPr>
                <w:b/>
                <w:bCs/>
              </w:rPr>
            </w:pPr>
          </w:p>
        </w:tc>
        <w:tc>
          <w:tcPr>
            <w:tcW w:w="1260" w:type="dxa"/>
            <w:tcBorders>
              <w:top w:val="nil"/>
              <w:bottom w:val="single" w:sz="18" w:space="0" w:color="FFFFFF"/>
            </w:tcBorders>
            <w:shd w:val="clear" w:color="auto" w:fill="CFE2F3"/>
          </w:tcPr>
          <w:p w14:paraId="0386CFA0" w14:textId="77777777" w:rsidR="004679E6" w:rsidRDefault="004679E6" w:rsidP="00CB00FD">
            <w:pPr>
              <w:spacing w:before="60"/>
              <w:ind w:right="54"/>
              <w:rPr>
                <w:b/>
                <w:bCs/>
              </w:rPr>
            </w:pPr>
          </w:p>
        </w:tc>
      </w:tr>
      <w:tr w:rsidR="004679E6" w14:paraId="5C6C8596" w14:textId="77777777" w:rsidTr="00CB00FD">
        <w:tc>
          <w:tcPr>
            <w:tcW w:w="2445" w:type="dxa"/>
            <w:tcBorders>
              <w:top w:val="nil"/>
              <w:bottom w:val="single" w:sz="18" w:space="0" w:color="FFFFFF"/>
            </w:tcBorders>
            <w:shd w:val="clear" w:color="auto" w:fill="CFE2F3"/>
          </w:tcPr>
          <w:p w14:paraId="247A3502" w14:textId="77777777" w:rsidR="004679E6" w:rsidRDefault="004679E6" w:rsidP="00CB00FD">
            <w:pPr>
              <w:spacing w:before="60"/>
              <w:ind w:right="250"/>
              <w:rPr>
                <w:b/>
                <w:bCs/>
              </w:rPr>
            </w:pPr>
          </w:p>
        </w:tc>
        <w:tc>
          <w:tcPr>
            <w:tcW w:w="5715" w:type="dxa"/>
            <w:tcBorders>
              <w:top w:val="nil"/>
              <w:bottom w:val="single" w:sz="18" w:space="0" w:color="FFFFFF"/>
            </w:tcBorders>
            <w:shd w:val="clear" w:color="auto" w:fill="CFE2F3"/>
          </w:tcPr>
          <w:p w14:paraId="7F505ECC" w14:textId="77777777" w:rsidR="004679E6" w:rsidRDefault="004679E6" w:rsidP="00CB00FD">
            <w:pPr>
              <w:spacing w:before="60"/>
              <w:ind w:right="260"/>
              <w:rPr>
                <w:b/>
                <w:bCs/>
              </w:rPr>
            </w:pPr>
          </w:p>
        </w:tc>
        <w:tc>
          <w:tcPr>
            <w:tcW w:w="1260" w:type="dxa"/>
            <w:tcBorders>
              <w:top w:val="nil"/>
              <w:bottom w:val="single" w:sz="18" w:space="0" w:color="FFFFFF"/>
            </w:tcBorders>
            <w:shd w:val="clear" w:color="auto" w:fill="CFE2F3"/>
          </w:tcPr>
          <w:p w14:paraId="4951A67A" w14:textId="77777777" w:rsidR="004679E6" w:rsidRDefault="004679E6" w:rsidP="00CB00FD">
            <w:pPr>
              <w:spacing w:before="60"/>
              <w:ind w:right="54"/>
              <w:rPr>
                <w:b/>
                <w:bCs/>
              </w:rPr>
            </w:pPr>
          </w:p>
        </w:tc>
      </w:tr>
    </w:tbl>
    <w:p w14:paraId="16A90A74" w14:textId="77777777" w:rsidR="004679E6" w:rsidRDefault="004679E6">
      <w:pPr>
        <w:pBdr>
          <w:top w:val="nil"/>
          <w:left w:val="nil"/>
          <w:bottom w:val="nil"/>
          <w:right w:val="nil"/>
          <w:between w:val="nil"/>
        </w:pBdr>
        <w:rPr>
          <w:rFonts w:ascii="Century Gothic" w:eastAsia="Century Gothic" w:hAnsi="Century Gothic" w:cs="Century Gothic"/>
          <w:color w:val="00CF80"/>
          <w:sz w:val="24"/>
          <w:szCs w:val="24"/>
        </w:rPr>
      </w:pPr>
    </w:p>
    <w:p w14:paraId="04BB5C4E" w14:textId="77777777" w:rsidR="000D47FE" w:rsidRDefault="000D47FE">
      <w:pPr>
        <w:rPr>
          <w:rFonts w:ascii="Century Gothic" w:eastAsia="Century Gothic" w:hAnsi="Century Gothic" w:cs="Century Gothic"/>
          <w:sz w:val="24"/>
          <w:szCs w:val="24"/>
        </w:rPr>
      </w:pPr>
    </w:p>
    <w:tbl>
      <w:tblPr>
        <w:tblStyle w:val="a"/>
        <w:tblW w:w="97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586"/>
        <w:gridCol w:w="3268"/>
        <w:gridCol w:w="3866"/>
      </w:tblGrid>
      <w:tr w:rsidR="000D47FE" w14:paraId="733927C4" w14:textId="77777777">
        <w:tc>
          <w:tcPr>
            <w:tcW w:w="2586" w:type="dxa"/>
            <w:tcBorders>
              <w:top w:val="nil"/>
              <w:bottom w:val="single" w:sz="18" w:space="0" w:color="FFFFFF"/>
            </w:tcBorders>
            <w:shd w:val="clear" w:color="auto" w:fill="D8DFDE"/>
          </w:tcPr>
          <w:p w14:paraId="22D0BD0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lastRenderedPageBreak/>
              <w:t>Approved by:</w:t>
            </w:r>
          </w:p>
        </w:tc>
        <w:tc>
          <w:tcPr>
            <w:tcW w:w="3268" w:type="dxa"/>
            <w:tcBorders>
              <w:top w:val="nil"/>
              <w:bottom w:val="single" w:sz="18" w:space="0" w:color="FFFFFF"/>
            </w:tcBorders>
            <w:shd w:val="clear" w:color="auto" w:fill="D8DFDE"/>
          </w:tcPr>
          <w:p w14:paraId="3CEFB0B2" w14:textId="77777777" w:rsidR="000D47FE" w:rsidRDefault="00000000">
            <w:pPr>
              <w:pBdr>
                <w:top w:val="nil"/>
                <w:left w:val="nil"/>
                <w:bottom w:val="nil"/>
                <w:right w:val="nil"/>
                <w:between w:val="nil"/>
              </w:pBdr>
              <w:ind w:right="850"/>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Trustees</w:t>
            </w:r>
          </w:p>
        </w:tc>
        <w:tc>
          <w:tcPr>
            <w:tcW w:w="3866" w:type="dxa"/>
            <w:tcBorders>
              <w:top w:val="nil"/>
              <w:bottom w:val="single" w:sz="18" w:space="0" w:color="FFFFFF"/>
            </w:tcBorders>
            <w:shd w:val="clear" w:color="auto" w:fill="D8DFDE"/>
          </w:tcPr>
          <w:p w14:paraId="525A74A1" w14:textId="77777777" w:rsidR="000D47FE" w:rsidRDefault="00000000">
            <w:pPr>
              <w:pBdr>
                <w:top w:val="nil"/>
                <w:left w:val="nil"/>
                <w:bottom w:val="nil"/>
                <w:right w:val="nil"/>
                <w:between w:val="nil"/>
              </w:pBdr>
              <w:ind w:right="850"/>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Date:</w:t>
            </w:r>
            <w:r>
              <w:rPr>
                <w:rFonts w:ascii="Century Gothic" w:eastAsia="Century Gothic" w:hAnsi="Century Gothic" w:cs="Century Gothic"/>
                <w:color w:val="000000"/>
                <w:sz w:val="24"/>
                <w:szCs w:val="24"/>
              </w:rPr>
              <w:t xml:space="preserve"> </w:t>
            </w:r>
            <w:r>
              <w:rPr>
                <w:rFonts w:ascii="Century Gothic" w:eastAsia="Century Gothic" w:hAnsi="Century Gothic" w:cs="Century Gothic"/>
                <w:sz w:val="24"/>
                <w:szCs w:val="24"/>
              </w:rPr>
              <w:t>September 2025</w:t>
            </w:r>
          </w:p>
        </w:tc>
      </w:tr>
      <w:tr w:rsidR="000D47FE" w14:paraId="44C7ECDD" w14:textId="77777777">
        <w:tc>
          <w:tcPr>
            <w:tcW w:w="2586" w:type="dxa"/>
            <w:tcBorders>
              <w:top w:val="single" w:sz="18" w:space="0" w:color="FFFFFF"/>
              <w:bottom w:val="single" w:sz="18" w:space="0" w:color="FFFFFF"/>
            </w:tcBorders>
            <w:shd w:val="clear" w:color="auto" w:fill="D8DFDE"/>
          </w:tcPr>
          <w:p w14:paraId="72B77DE4"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Last reviewed on:</w:t>
            </w:r>
          </w:p>
        </w:tc>
        <w:tc>
          <w:tcPr>
            <w:tcW w:w="7134" w:type="dxa"/>
            <w:gridSpan w:val="2"/>
            <w:tcBorders>
              <w:top w:val="single" w:sz="18" w:space="0" w:color="FFFFFF"/>
              <w:bottom w:val="single" w:sz="18" w:space="0" w:color="FFFFFF"/>
            </w:tcBorders>
            <w:shd w:val="clear" w:color="auto" w:fill="D8DFDE"/>
          </w:tcPr>
          <w:p w14:paraId="04657F0E" w14:textId="77777777" w:rsidR="000D47FE" w:rsidRDefault="00000000">
            <w:pPr>
              <w:pBdr>
                <w:top w:val="nil"/>
                <w:left w:val="nil"/>
                <w:bottom w:val="nil"/>
                <w:right w:val="nil"/>
                <w:between w:val="nil"/>
              </w:pBdr>
              <w:ind w:right="850"/>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September 2024</w:t>
            </w:r>
          </w:p>
        </w:tc>
      </w:tr>
      <w:tr w:rsidR="000D47FE" w14:paraId="1E32221E" w14:textId="77777777">
        <w:tc>
          <w:tcPr>
            <w:tcW w:w="2586" w:type="dxa"/>
            <w:tcBorders>
              <w:top w:val="single" w:sz="18" w:space="0" w:color="FFFFFF"/>
              <w:bottom w:val="nil"/>
            </w:tcBorders>
            <w:shd w:val="clear" w:color="auto" w:fill="D8DFDE"/>
          </w:tcPr>
          <w:p w14:paraId="44D6BDA4"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Next review due by:</w:t>
            </w:r>
          </w:p>
        </w:tc>
        <w:tc>
          <w:tcPr>
            <w:tcW w:w="7134" w:type="dxa"/>
            <w:gridSpan w:val="2"/>
            <w:tcBorders>
              <w:top w:val="single" w:sz="18" w:space="0" w:color="FFFFFF"/>
              <w:bottom w:val="nil"/>
            </w:tcBorders>
            <w:shd w:val="clear" w:color="auto" w:fill="D8DFDE"/>
          </w:tcPr>
          <w:p w14:paraId="7D3610DE" w14:textId="77777777" w:rsidR="000D47FE" w:rsidRDefault="00000000">
            <w:pPr>
              <w:pBdr>
                <w:top w:val="nil"/>
                <w:left w:val="nil"/>
                <w:bottom w:val="nil"/>
                <w:right w:val="nil"/>
                <w:between w:val="nil"/>
              </w:pBdr>
              <w:ind w:right="850"/>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September 2026</w:t>
            </w:r>
          </w:p>
        </w:tc>
      </w:tr>
    </w:tbl>
    <w:p w14:paraId="045389FB" w14:textId="77777777" w:rsidR="000D47FE" w:rsidRDefault="000D47FE">
      <w:pPr>
        <w:pBdr>
          <w:top w:val="nil"/>
          <w:left w:val="nil"/>
          <w:bottom w:val="nil"/>
          <w:right w:val="nil"/>
          <w:between w:val="nil"/>
        </w:pBdr>
        <w:rPr>
          <w:rFonts w:ascii="Century Gothic" w:eastAsia="Century Gothic" w:hAnsi="Century Gothic" w:cs="Century Gothic"/>
          <w:color w:val="000000"/>
          <w:sz w:val="24"/>
          <w:szCs w:val="24"/>
        </w:rPr>
      </w:pPr>
    </w:p>
    <w:p w14:paraId="13E114B0" w14:textId="77777777" w:rsidR="000D47FE" w:rsidRDefault="000D47FE">
      <w:pPr>
        <w:rPr>
          <w:rFonts w:ascii="Century Gothic" w:eastAsia="Century Gothic" w:hAnsi="Century Gothic" w:cs="Century Gothic"/>
          <w:sz w:val="24"/>
          <w:szCs w:val="24"/>
        </w:rPr>
      </w:pPr>
    </w:p>
    <w:p w14:paraId="3CE367C0" w14:textId="77777777" w:rsidR="000D47FE" w:rsidRDefault="00000000">
      <w:pPr>
        <w:keepNext/>
        <w:keepLines/>
        <w:pBdr>
          <w:top w:val="nil"/>
          <w:left w:val="nil"/>
          <w:bottom w:val="nil"/>
          <w:right w:val="nil"/>
          <w:between w:val="nil"/>
        </w:pBdr>
        <w:spacing w:line="259" w:lineRule="auto"/>
        <w:rPr>
          <w:rFonts w:ascii="Century Gothic" w:eastAsia="Century Gothic" w:hAnsi="Century Gothic" w:cs="Century Gothic"/>
          <w:color w:val="0D1C2F"/>
          <w:sz w:val="24"/>
          <w:szCs w:val="24"/>
        </w:rPr>
      </w:pPr>
      <w:r>
        <w:rPr>
          <w:rFonts w:ascii="Century Gothic" w:eastAsia="Century Gothic" w:hAnsi="Century Gothic" w:cs="Century Gothic"/>
          <w:b/>
          <w:bCs/>
          <w:color w:val="0D1C2F"/>
          <w:sz w:val="24"/>
          <w:szCs w:val="24"/>
        </w:rPr>
        <w:t>Contents</w:t>
      </w:r>
    </w:p>
    <w:sdt>
      <w:sdtPr>
        <w:id w:val="-377452304"/>
        <w:docPartObj>
          <w:docPartGallery w:val="Table of Contents"/>
          <w:docPartUnique/>
        </w:docPartObj>
      </w:sdtPr>
      <w:sdtContent>
        <w:p w14:paraId="7B0FF2FC" w14:textId="77777777" w:rsidR="000D47FE" w:rsidRDefault="00000000">
          <w:pPr>
            <w:widowControl w:val="0"/>
            <w:tabs>
              <w:tab w:val="right" w:pos="12000"/>
            </w:tabs>
            <w:spacing w:before="60" w:after="0"/>
            <w:rPr>
              <w:b/>
              <w:bCs/>
              <w:color w:val="000000"/>
              <w:sz w:val="22"/>
              <w:szCs w:val="22"/>
            </w:rPr>
          </w:pPr>
          <w:r>
            <w:fldChar w:fldCharType="begin"/>
          </w:r>
          <w:r>
            <w:instrText xml:space="preserve"> TOC \h \u \z \t "Heading 1,1,Heading 2,2,Heading 3,3,"</w:instrText>
          </w:r>
          <w:r>
            <w:fldChar w:fldCharType="separate"/>
          </w:r>
          <w:hyperlink w:anchor="_heading=h.ejn4d8p9gofq">
            <w:r>
              <w:rPr>
                <w:rFonts w:ascii="Century Gothic" w:eastAsia="Century Gothic" w:hAnsi="Century Gothic" w:cs="Century Gothic"/>
                <w:color w:val="000000"/>
                <w:sz w:val="24"/>
                <w:szCs w:val="24"/>
              </w:rPr>
              <w:t>Important contacts</w:t>
            </w:r>
            <w:r>
              <w:rPr>
                <w:rFonts w:ascii="Century Gothic" w:eastAsia="Century Gothic" w:hAnsi="Century Gothic" w:cs="Century Gothic"/>
                <w:color w:val="000000"/>
                <w:sz w:val="24"/>
                <w:szCs w:val="24"/>
              </w:rPr>
              <w:tab/>
              <w:t>3</w:t>
            </w:r>
          </w:hyperlink>
        </w:p>
        <w:p w14:paraId="2DE99D44" w14:textId="77777777" w:rsidR="000D47FE" w:rsidRDefault="00000000">
          <w:pPr>
            <w:widowControl w:val="0"/>
            <w:tabs>
              <w:tab w:val="right" w:pos="12000"/>
            </w:tabs>
            <w:spacing w:before="60" w:after="0"/>
            <w:rPr>
              <w:b/>
              <w:bCs/>
              <w:color w:val="000000"/>
              <w:sz w:val="22"/>
              <w:szCs w:val="22"/>
            </w:rPr>
          </w:pPr>
          <w:hyperlink w:anchor="_heading=h.40v05fyv9r35">
            <w:r>
              <w:rPr>
                <w:rFonts w:ascii="Century Gothic" w:eastAsia="Century Gothic" w:hAnsi="Century Gothic" w:cs="Century Gothic"/>
                <w:color w:val="000000"/>
                <w:sz w:val="24"/>
                <w:szCs w:val="24"/>
              </w:rPr>
              <w:t>1. Aims</w:t>
            </w:r>
            <w:r>
              <w:rPr>
                <w:rFonts w:ascii="Century Gothic" w:eastAsia="Century Gothic" w:hAnsi="Century Gothic" w:cs="Century Gothic"/>
                <w:color w:val="000000"/>
                <w:sz w:val="24"/>
                <w:szCs w:val="24"/>
              </w:rPr>
              <w:tab/>
              <w:t>4</w:t>
            </w:r>
          </w:hyperlink>
        </w:p>
        <w:p w14:paraId="76430CF2" w14:textId="77777777" w:rsidR="000D47FE" w:rsidRDefault="00000000">
          <w:pPr>
            <w:widowControl w:val="0"/>
            <w:tabs>
              <w:tab w:val="right" w:pos="12000"/>
            </w:tabs>
            <w:spacing w:before="60" w:after="0"/>
            <w:rPr>
              <w:b/>
              <w:bCs/>
              <w:color w:val="000000"/>
              <w:sz w:val="22"/>
              <w:szCs w:val="22"/>
            </w:rPr>
          </w:pPr>
          <w:hyperlink w:anchor="_heading=h.a67c1jz2yk13">
            <w:r>
              <w:rPr>
                <w:rFonts w:ascii="Century Gothic" w:eastAsia="Century Gothic" w:hAnsi="Century Gothic" w:cs="Century Gothic"/>
                <w:color w:val="000000"/>
                <w:sz w:val="24"/>
                <w:szCs w:val="24"/>
              </w:rPr>
              <w:t>2. Legislation and statutory guidance</w:t>
            </w:r>
            <w:r>
              <w:rPr>
                <w:rFonts w:ascii="Century Gothic" w:eastAsia="Century Gothic" w:hAnsi="Century Gothic" w:cs="Century Gothic"/>
                <w:color w:val="000000"/>
                <w:sz w:val="24"/>
                <w:szCs w:val="24"/>
              </w:rPr>
              <w:tab/>
              <w:t>4</w:t>
            </w:r>
          </w:hyperlink>
        </w:p>
        <w:p w14:paraId="0554988D" w14:textId="77777777" w:rsidR="000D47FE" w:rsidRDefault="00000000">
          <w:pPr>
            <w:widowControl w:val="0"/>
            <w:tabs>
              <w:tab w:val="right" w:pos="12000"/>
            </w:tabs>
            <w:spacing w:before="60" w:after="0"/>
            <w:rPr>
              <w:b/>
              <w:bCs/>
              <w:color w:val="000000"/>
              <w:sz w:val="22"/>
              <w:szCs w:val="22"/>
            </w:rPr>
          </w:pPr>
          <w:hyperlink w:anchor="_heading=h.jk0zurdm2a6x">
            <w:r>
              <w:rPr>
                <w:rFonts w:ascii="Century Gothic" w:eastAsia="Century Gothic" w:hAnsi="Century Gothic" w:cs="Century Gothic"/>
                <w:color w:val="000000"/>
                <w:sz w:val="24"/>
                <w:szCs w:val="24"/>
              </w:rPr>
              <w:t>3. Definitions</w:t>
            </w:r>
            <w:r>
              <w:rPr>
                <w:rFonts w:ascii="Century Gothic" w:eastAsia="Century Gothic" w:hAnsi="Century Gothic" w:cs="Century Gothic"/>
                <w:color w:val="000000"/>
                <w:sz w:val="24"/>
                <w:szCs w:val="24"/>
              </w:rPr>
              <w:tab/>
              <w:t>5</w:t>
            </w:r>
          </w:hyperlink>
        </w:p>
        <w:p w14:paraId="196D1DC9" w14:textId="77777777" w:rsidR="000D47FE" w:rsidRDefault="00000000">
          <w:pPr>
            <w:widowControl w:val="0"/>
            <w:tabs>
              <w:tab w:val="right" w:pos="12000"/>
            </w:tabs>
            <w:spacing w:before="60" w:after="0"/>
            <w:rPr>
              <w:b/>
              <w:bCs/>
              <w:color w:val="000000"/>
              <w:sz w:val="22"/>
              <w:szCs w:val="22"/>
            </w:rPr>
          </w:pPr>
          <w:hyperlink w:anchor="_heading=h.fzgz8d8dy5xw">
            <w:r>
              <w:rPr>
                <w:rFonts w:ascii="Century Gothic" w:eastAsia="Century Gothic" w:hAnsi="Century Gothic" w:cs="Century Gothic"/>
                <w:color w:val="000000"/>
                <w:sz w:val="24"/>
                <w:szCs w:val="24"/>
              </w:rPr>
              <w:t>4. Equality statement</w:t>
            </w:r>
            <w:r>
              <w:rPr>
                <w:rFonts w:ascii="Century Gothic" w:eastAsia="Century Gothic" w:hAnsi="Century Gothic" w:cs="Century Gothic"/>
                <w:color w:val="000000"/>
                <w:sz w:val="24"/>
                <w:szCs w:val="24"/>
              </w:rPr>
              <w:tab/>
              <w:t>7</w:t>
            </w:r>
          </w:hyperlink>
        </w:p>
        <w:p w14:paraId="0A1C6337" w14:textId="77777777" w:rsidR="000D47FE" w:rsidRDefault="00000000">
          <w:pPr>
            <w:widowControl w:val="0"/>
            <w:tabs>
              <w:tab w:val="right" w:pos="12000"/>
            </w:tabs>
            <w:spacing w:before="60" w:after="0"/>
            <w:rPr>
              <w:b/>
              <w:bCs/>
              <w:color w:val="000000"/>
              <w:sz w:val="22"/>
              <w:szCs w:val="22"/>
            </w:rPr>
          </w:pPr>
          <w:hyperlink w:anchor="_heading=h.pvymgxa1pxz9">
            <w:r>
              <w:rPr>
                <w:rFonts w:ascii="Century Gothic" w:eastAsia="Century Gothic" w:hAnsi="Century Gothic" w:cs="Century Gothic"/>
                <w:color w:val="000000"/>
                <w:sz w:val="24"/>
                <w:szCs w:val="24"/>
              </w:rPr>
              <w:t>5. Roles and responsibilities</w:t>
            </w:r>
            <w:r>
              <w:rPr>
                <w:rFonts w:ascii="Century Gothic" w:eastAsia="Century Gothic" w:hAnsi="Century Gothic" w:cs="Century Gothic"/>
                <w:color w:val="000000"/>
                <w:sz w:val="24"/>
                <w:szCs w:val="24"/>
              </w:rPr>
              <w:tab/>
              <w:t>8</w:t>
            </w:r>
          </w:hyperlink>
        </w:p>
        <w:p w14:paraId="7E16FB7C" w14:textId="77777777" w:rsidR="000D47FE" w:rsidRDefault="00000000">
          <w:pPr>
            <w:widowControl w:val="0"/>
            <w:tabs>
              <w:tab w:val="right" w:pos="12000"/>
            </w:tabs>
            <w:spacing w:before="60" w:after="0"/>
            <w:rPr>
              <w:b/>
              <w:bCs/>
              <w:color w:val="000000"/>
              <w:sz w:val="22"/>
              <w:szCs w:val="22"/>
            </w:rPr>
          </w:pPr>
          <w:hyperlink w:anchor="_heading=h.s8pvrbe324ud">
            <w:r>
              <w:rPr>
                <w:rFonts w:ascii="Century Gothic" w:eastAsia="Century Gothic" w:hAnsi="Century Gothic" w:cs="Century Gothic"/>
                <w:color w:val="000000"/>
                <w:sz w:val="24"/>
                <w:szCs w:val="24"/>
              </w:rPr>
              <w:t>6. Confidentiality</w:t>
            </w:r>
            <w:r>
              <w:rPr>
                <w:rFonts w:ascii="Century Gothic" w:eastAsia="Century Gothic" w:hAnsi="Century Gothic" w:cs="Century Gothic"/>
                <w:color w:val="000000"/>
                <w:sz w:val="24"/>
                <w:szCs w:val="24"/>
              </w:rPr>
              <w:tab/>
              <w:t>15</w:t>
            </w:r>
          </w:hyperlink>
        </w:p>
        <w:p w14:paraId="52BAC153" w14:textId="77777777" w:rsidR="000D47FE" w:rsidRDefault="00000000">
          <w:pPr>
            <w:widowControl w:val="0"/>
            <w:tabs>
              <w:tab w:val="right" w:pos="12000"/>
            </w:tabs>
            <w:spacing w:before="60" w:after="0"/>
            <w:rPr>
              <w:b/>
              <w:bCs/>
              <w:color w:val="000000"/>
              <w:sz w:val="22"/>
              <w:szCs w:val="22"/>
            </w:rPr>
          </w:pPr>
          <w:hyperlink w:anchor="_heading=h.mwtmt6wiyxbb">
            <w:r>
              <w:rPr>
                <w:rFonts w:ascii="Century Gothic" w:eastAsia="Century Gothic" w:hAnsi="Century Gothic" w:cs="Century Gothic"/>
                <w:color w:val="000000"/>
                <w:sz w:val="24"/>
                <w:szCs w:val="24"/>
              </w:rPr>
              <w:t>7. Recognising abuse and taking action</w:t>
            </w:r>
            <w:r>
              <w:rPr>
                <w:rFonts w:ascii="Century Gothic" w:eastAsia="Century Gothic" w:hAnsi="Century Gothic" w:cs="Century Gothic"/>
                <w:color w:val="000000"/>
                <w:sz w:val="24"/>
                <w:szCs w:val="24"/>
              </w:rPr>
              <w:tab/>
              <w:t>17</w:t>
            </w:r>
          </w:hyperlink>
        </w:p>
        <w:p w14:paraId="619781F7" w14:textId="77777777" w:rsidR="000D47FE" w:rsidRDefault="00000000">
          <w:pPr>
            <w:widowControl w:val="0"/>
            <w:tabs>
              <w:tab w:val="right" w:pos="12000"/>
            </w:tabs>
            <w:spacing w:before="60" w:after="0"/>
            <w:rPr>
              <w:b/>
              <w:bCs/>
              <w:color w:val="000000"/>
              <w:sz w:val="22"/>
              <w:szCs w:val="22"/>
            </w:rPr>
          </w:pPr>
          <w:hyperlink w:anchor="_heading=h.knevre2xx24j">
            <w:r>
              <w:rPr>
                <w:rFonts w:ascii="Century Gothic" w:eastAsia="Century Gothic" w:hAnsi="Century Gothic" w:cs="Century Gothic"/>
                <w:color w:val="000000"/>
                <w:sz w:val="24"/>
                <w:szCs w:val="24"/>
              </w:rPr>
              <w:t>8. Online safety and the use of mobile technology</w:t>
            </w:r>
            <w:r>
              <w:rPr>
                <w:rFonts w:ascii="Century Gothic" w:eastAsia="Century Gothic" w:hAnsi="Century Gothic" w:cs="Century Gothic"/>
                <w:color w:val="000000"/>
                <w:sz w:val="24"/>
                <w:szCs w:val="24"/>
              </w:rPr>
              <w:tab/>
              <w:t>31</w:t>
            </w:r>
          </w:hyperlink>
        </w:p>
        <w:p w14:paraId="0C61C164" w14:textId="77777777" w:rsidR="000D47FE" w:rsidRDefault="00000000">
          <w:pPr>
            <w:widowControl w:val="0"/>
            <w:tabs>
              <w:tab w:val="right" w:pos="12000"/>
            </w:tabs>
            <w:spacing w:before="60" w:after="0"/>
            <w:rPr>
              <w:b/>
              <w:bCs/>
              <w:color w:val="000000"/>
              <w:sz w:val="22"/>
              <w:szCs w:val="22"/>
            </w:rPr>
          </w:pPr>
          <w:hyperlink w:anchor="_heading=h.kva3w3qukwee">
            <w:r>
              <w:rPr>
                <w:rFonts w:ascii="Century Gothic" w:eastAsia="Century Gothic" w:hAnsi="Century Gothic" w:cs="Century Gothic"/>
                <w:color w:val="000000"/>
                <w:sz w:val="24"/>
                <w:szCs w:val="24"/>
              </w:rPr>
              <w:t>9. Notifying parents or carers</w:t>
            </w:r>
            <w:r>
              <w:rPr>
                <w:rFonts w:ascii="Century Gothic" w:eastAsia="Century Gothic" w:hAnsi="Century Gothic" w:cs="Century Gothic"/>
                <w:color w:val="000000"/>
                <w:sz w:val="24"/>
                <w:szCs w:val="24"/>
              </w:rPr>
              <w:tab/>
              <w:t>34</w:t>
            </w:r>
          </w:hyperlink>
        </w:p>
        <w:p w14:paraId="1D44D8F2" w14:textId="77777777" w:rsidR="000D47FE" w:rsidRDefault="00000000">
          <w:pPr>
            <w:widowControl w:val="0"/>
            <w:tabs>
              <w:tab w:val="right" w:pos="12000"/>
            </w:tabs>
            <w:spacing w:before="60" w:after="0"/>
            <w:rPr>
              <w:b/>
              <w:bCs/>
              <w:color w:val="000000"/>
              <w:sz w:val="22"/>
              <w:szCs w:val="22"/>
            </w:rPr>
          </w:pPr>
          <w:hyperlink w:anchor="_heading=h.l73otzii8ycr">
            <w:r>
              <w:rPr>
                <w:rFonts w:ascii="Century Gothic" w:eastAsia="Century Gothic" w:hAnsi="Century Gothic" w:cs="Century Gothic"/>
                <w:color w:val="000000"/>
                <w:sz w:val="24"/>
                <w:szCs w:val="24"/>
              </w:rPr>
              <w:t>10. Pupils with special educational needs, disabilities or health issues</w:t>
            </w:r>
            <w:r>
              <w:rPr>
                <w:rFonts w:ascii="Century Gothic" w:eastAsia="Century Gothic" w:hAnsi="Century Gothic" w:cs="Century Gothic"/>
                <w:color w:val="000000"/>
                <w:sz w:val="24"/>
                <w:szCs w:val="24"/>
              </w:rPr>
              <w:tab/>
              <w:t>35</w:t>
            </w:r>
          </w:hyperlink>
        </w:p>
        <w:p w14:paraId="7543778E" w14:textId="77777777" w:rsidR="000D47FE" w:rsidRDefault="00000000">
          <w:pPr>
            <w:widowControl w:val="0"/>
            <w:tabs>
              <w:tab w:val="right" w:pos="12000"/>
            </w:tabs>
            <w:spacing w:before="60" w:after="0"/>
            <w:rPr>
              <w:b/>
              <w:bCs/>
              <w:color w:val="000000"/>
              <w:sz w:val="22"/>
              <w:szCs w:val="22"/>
            </w:rPr>
          </w:pPr>
          <w:hyperlink w:anchor="_heading=h.3kj5r8yrcnse">
            <w:r>
              <w:rPr>
                <w:rFonts w:ascii="Century Gothic" w:eastAsia="Century Gothic" w:hAnsi="Century Gothic" w:cs="Century Gothic"/>
                <w:color w:val="000000"/>
                <w:sz w:val="24"/>
                <w:szCs w:val="24"/>
              </w:rPr>
              <w:t>11. Pupils with a social worker</w:t>
            </w:r>
            <w:r>
              <w:rPr>
                <w:rFonts w:ascii="Century Gothic" w:eastAsia="Century Gothic" w:hAnsi="Century Gothic" w:cs="Century Gothic"/>
                <w:color w:val="000000"/>
                <w:sz w:val="24"/>
                <w:szCs w:val="24"/>
              </w:rPr>
              <w:tab/>
              <w:t>35</w:t>
            </w:r>
          </w:hyperlink>
        </w:p>
        <w:p w14:paraId="384E72E7" w14:textId="77777777" w:rsidR="000D47FE" w:rsidRDefault="00000000">
          <w:pPr>
            <w:widowControl w:val="0"/>
            <w:tabs>
              <w:tab w:val="right" w:pos="12000"/>
            </w:tabs>
            <w:spacing w:before="60" w:after="0"/>
            <w:rPr>
              <w:b/>
              <w:bCs/>
              <w:color w:val="000000"/>
              <w:sz w:val="22"/>
              <w:szCs w:val="22"/>
            </w:rPr>
          </w:pPr>
          <w:hyperlink w:anchor="_heading=h.2jeng5o9gqkt">
            <w:r>
              <w:rPr>
                <w:rFonts w:ascii="Century Gothic" w:eastAsia="Century Gothic" w:hAnsi="Century Gothic" w:cs="Century Gothic"/>
                <w:color w:val="000000"/>
                <w:sz w:val="24"/>
                <w:szCs w:val="24"/>
              </w:rPr>
              <w:t>12. Looked-after and previously looked-after children</w:t>
            </w:r>
            <w:r>
              <w:rPr>
                <w:rFonts w:ascii="Century Gothic" w:eastAsia="Century Gothic" w:hAnsi="Century Gothic" w:cs="Century Gothic"/>
                <w:color w:val="000000"/>
                <w:sz w:val="24"/>
                <w:szCs w:val="24"/>
              </w:rPr>
              <w:tab/>
              <w:t>36</w:t>
            </w:r>
          </w:hyperlink>
        </w:p>
        <w:p w14:paraId="349AEC8C" w14:textId="77777777" w:rsidR="000D47FE" w:rsidRDefault="00000000">
          <w:pPr>
            <w:widowControl w:val="0"/>
            <w:tabs>
              <w:tab w:val="right" w:pos="12000"/>
            </w:tabs>
            <w:spacing w:before="60" w:after="0"/>
            <w:rPr>
              <w:b/>
              <w:bCs/>
              <w:color w:val="000000"/>
              <w:sz w:val="22"/>
              <w:szCs w:val="22"/>
            </w:rPr>
          </w:pPr>
          <w:hyperlink w:anchor="_heading=h.lesmxcxht32">
            <w:r>
              <w:rPr>
                <w:rFonts w:ascii="Century Gothic" w:eastAsia="Century Gothic" w:hAnsi="Century Gothic" w:cs="Century Gothic"/>
                <w:color w:val="000000"/>
                <w:sz w:val="22"/>
                <w:szCs w:val="22"/>
              </w:rPr>
              <w:t>13. Pupils who are lesbian, gay, bisexual or gender questioning</w:t>
            </w:r>
          </w:hyperlink>
          <w:hyperlink w:anchor="_heading=h.lesmxcxht32">
            <w:r>
              <w:rPr>
                <w:b/>
                <w:bCs/>
                <w:color w:val="000000"/>
                <w:sz w:val="22"/>
                <w:szCs w:val="22"/>
              </w:rPr>
              <w:tab/>
              <w:t>37</w:t>
            </w:r>
          </w:hyperlink>
        </w:p>
        <w:p w14:paraId="36718E87" w14:textId="77777777" w:rsidR="000D47FE" w:rsidRDefault="00000000">
          <w:pPr>
            <w:widowControl w:val="0"/>
            <w:tabs>
              <w:tab w:val="right" w:pos="12000"/>
            </w:tabs>
            <w:spacing w:before="60" w:after="0"/>
            <w:rPr>
              <w:b/>
              <w:bCs/>
              <w:color w:val="000000"/>
              <w:sz w:val="22"/>
              <w:szCs w:val="22"/>
            </w:rPr>
          </w:pPr>
          <w:hyperlink w:anchor="_heading=h.1xiylkafh9mu">
            <w:r>
              <w:rPr>
                <w:rFonts w:ascii="Century Gothic" w:eastAsia="Century Gothic" w:hAnsi="Century Gothic" w:cs="Century Gothic"/>
                <w:color w:val="000000"/>
                <w:sz w:val="24"/>
                <w:szCs w:val="24"/>
              </w:rPr>
              <w:t>14. Complaints and concerns about school safeguarding policies</w:t>
            </w:r>
            <w:r>
              <w:rPr>
                <w:rFonts w:ascii="Century Gothic" w:eastAsia="Century Gothic" w:hAnsi="Century Gothic" w:cs="Century Gothic"/>
                <w:color w:val="000000"/>
                <w:sz w:val="24"/>
                <w:szCs w:val="24"/>
              </w:rPr>
              <w:tab/>
              <w:t>38</w:t>
            </w:r>
          </w:hyperlink>
        </w:p>
        <w:p w14:paraId="3D759873" w14:textId="77777777" w:rsidR="000D47FE" w:rsidRDefault="00000000">
          <w:pPr>
            <w:widowControl w:val="0"/>
            <w:tabs>
              <w:tab w:val="right" w:pos="12000"/>
            </w:tabs>
            <w:spacing w:before="60" w:after="0"/>
            <w:rPr>
              <w:b/>
              <w:bCs/>
              <w:color w:val="000000"/>
              <w:sz w:val="22"/>
              <w:szCs w:val="22"/>
            </w:rPr>
          </w:pPr>
          <w:hyperlink w:anchor="_heading=h.2qioekzeyvfw">
            <w:r>
              <w:rPr>
                <w:rFonts w:ascii="Century Gothic" w:eastAsia="Century Gothic" w:hAnsi="Century Gothic" w:cs="Century Gothic"/>
                <w:color w:val="000000"/>
                <w:sz w:val="24"/>
                <w:szCs w:val="24"/>
              </w:rPr>
              <w:t>15. Record-keeping</w:t>
            </w:r>
            <w:r>
              <w:rPr>
                <w:rFonts w:ascii="Century Gothic" w:eastAsia="Century Gothic" w:hAnsi="Century Gothic" w:cs="Century Gothic"/>
                <w:color w:val="000000"/>
                <w:sz w:val="24"/>
                <w:szCs w:val="24"/>
              </w:rPr>
              <w:tab/>
              <w:t>38</w:t>
            </w:r>
          </w:hyperlink>
        </w:p>
        <w:p w14:paraId="63665196" w14:textId="77777777" w:rsidR="000D47FE" w:rsidRDefault="00000000">
          <w:pPr>
            <w:widowControl w:val="0"/>
            <w:tabs>
              <w:tab w:val="right" w:pos="12000"/>
            </w:tabs>
            <w:spacing w:before="60" w:after="0"/>
            <w:rPr>
              <w:b/>
              <w:bCs/>
              <w:color w:val="000000"/>
              <w:sz w:val="22"/>
              <w:szCs w:val="22"/>
            </w:rPr>
          </w:pPr>
          <w:hyperlink w:anchor="_heading=h.f8z4fbue4p7n">
            <w:r>
              <w:rPr>
                <w:rFonts w:ascii="Century Gothic" w:eastAsia="Century Gothic" w:hAnsi="Century Gothic" w:cs="Century Gothic"/>
                <w:color w:val="000000"/>
                <w:sz w:val="24"/>
                <w:szCs w:val="24"/>
              </w:rPr>
              <w:t>16. Training</w:t>
            </w:r>
            <w:r>
              <w:rPr>
                <w:rFonts w:ascii="Century Gothic" w:eastAsia="Century Gothic" w:hAnsi="Century Gothic" w:cs="Century Gothic"/>
                <w:color w:val="000000"/>
                <w:sz w:val="24"/>
                <w:szCs w:val="24"/>
              </w:rPr>
              <w:tab/>
              <w:t>39</w:t>
            </w:r>
          </w:hyperlink>
        </w:p>
        <w:p w14:paraId="6754D137" w14:textId="77777777" w:rsidR="000D47FE" w:rsidRDefault="00000000">
          <w:pPr>
            <w:widowControl w:val="0"/>
            <w:tabs>
              <w:tab w:val="right" w:pos="12000"/>
            </w:tabs>
            <w:spacing w:before="60" w:after="0"/>
            <w:rPr>
              <w:b/>
              <w:bCs/>
              <w:color w:val="000000"/>
              <w:sz w:val="22"/>
              <w:szCs w:val="22"/>
            </w:rPr>
          </w:pPr>
          <w:hyperlink w:anchor="_heading=h.pc0nmvqtzvwz">
            <w:r>
              <w:rPr>
                <w:rFonts w:ascii="Century Gothic" w:eastAsia="Century Gothic" w:hAnsi="Century Gothic" w:cs="Century Gothic"/>
                <w:color w:val="000000"/>
                <w:sz w:val="24"/>
                <w:szCs w:val="24"/>
              </w:rPr>
              <w:t>17. Monitoring arrangements</w:t>
            </w:r>
            <w:r>
              <w:rPr>
                <w:rFonts w:ascii="Century Gothic" w:eastAsia="Century Gothic" w:hAnsi="Century Gothic" w:cs="Century Gothic"/>
                <w:color w:val="000000"/>
                <w:sz w:val="24"/>
                <w:szCs w:val="24"/>
              </w:rPr>
              <w:tab/>
              <w:t>41</w:t>
            </w:r>
          </w:hyperlink>
        </w:p>
        <w:p w14:paraId="3BEB1022" w14:textId="77777777" w:rsidR="000D47FE" w:rsidRDefault="00000000">
          <w:pPr>
            <w:widowControl w:val="0"/>
            <w:tabs>
              <w:tab w:val="right" w:pos="12000"/>
            </w:tabs>
            <w:spacing w:before="60" w:after="0"/>
            <w:rPr>
              <w:b/>
              <w:bCs/>
              <w:color w:val="000000"/>
              <w:sz w:val="22"/>
              <w:szCs w:val="22"/>
            </w:rPr>
          </w:pPr>
          <w:hyperlink w:anchor="_heading=h.x8edpxqxjw7">
            <w:r>
              <w:rPr>
                <w:rFonts w:ascii="Century Gothic" w:eastAsia="Century Gothic" w:hAnsi="Century Gothic" w:cs="Century Gothic"/>
                <w:color w:val="000000"/>
                <w:sz w:val="24"/>
                <w:szCs w:val="24"/>
              </w:rPr>
              <w:t>18. Links with other policies</w:t>
            </w:r>
            <w:r>
              <w:rPr>
                <w:rFonts w:ascii="Century Gothic" w:eastAsia="Century Gothic" w:hAnsi="Century Gothic" w:cs="Century Gothic"/>
                <w:color w:val="000000"/>
                <w:sz w:val="24"/>
                <w:szCs w:val="24"/>
              </w:rPr>
              <w:tab/>
              <w:t>41</w:t>
            </w:r>
          </w:hyperlink>
        </w:p>
        <w:p w14:paraId="43D6CA6F" w14:textId="77777777" w:rsidR="000D47FE" w:rsidRDefault="00000000">
          <w:pPr>
            <w:widowControl w:val="0"/>
            <w:tabs>
              <w:tab w:val="right" w:pos="12000"/>
            </w:tabs>
            <w:spacing w:before="60" w:after="0"/>
            <w:ind w:left="720"/>
            <w:rPr>
              <w:color w:val="000000"/>
              <w:sz w:val="22"/>
              <w:szCs w:val="22"/>
            </w:rPr>
          </w:pPr>
          <w:hyperlink w:anchor="_heading=h.2tabwf1tm5nn">
            <w:r>
              <w:rPr>
                <w:rFonts w:ascii="Century Gothic" w:eastAsia="Century Gothic" w:hAnsi="Century Gothic" w:cs="Century Gothic"/>
                <w:color w:val="000000"/>
                <w:sz w:val="24"/>
                <w:szCs w:val="24"/>
              </w:rPr>
              <w:t>Appendix 1: types of abuse</w:t>
            </w:r>
            <w:r>
              <w:rPr>
                <w:rFonts w:ascii="Century Gothic" w:eastAsia="Century Gothic" w:hAnsi="Century Gothic" w:cs="Century Gothic"/>
                <w:color w:val="000000"/>
                <w:sz w:val="24"/>
                <w:szCs w:val="24"/>
              </w:rPr>
              <w:tab/>
              <w:t>43</w:t>
            </w:r>
          </w:hyperlink>
        </w:p>
        <w:p w14:paraId="2220D540" w14:textId="77777777" w:rsidR="000D47FE" w:rsidRDefault="00000000">
          <w:pPr>
            <w:widowControl w:val="0"/>
            <w:tabs>
              <w:tab w:val="right" w:pos="12000"/>
            </w:tabs>
            <w:spacing w:before="60" w:after="0"/>
            <w:ind w:left="720"/>
            <w:rPr>
              <w:color w:val="000000"/>
              <w:sz w:val="22"/>
              <w:szCs w:val="22"/>
            </w:rPr>
          </w:pPr>
          <w:hyperlink w:anchor="_heading=h.1c95ufgpi641">
            <w:r>
              <w:rPr>
                <w:rFonts w:ascii="Century Gothic" w:eastAsia="Century Gothic" w:hAnsi="Century Gothic" w:cs="Century Gothic"/>
                <w:color w:val="000000"/>
                <w:sz w:val="24"/>
                <w:szCs w:val="24"/>
              </w:rPr>
              <w:t>Appendix 2: safer recruitment and DBS checks – policy and procedures</w:t>
            </w:r>
            <w:r>
              <w:rPr>
                <w:rFonts w:ascii="Century Gothic" w:eastAsia="Century Gothic" w:hAnsi="Century Gothic" w:cs="Century Gothic"/>
                <w:color w:val="000000"/>
                <w:sz w:val="24"/>
                <w:szCs w:val="24"/>
              </w:rPr>
              <w:tab/>
              <w:t>44</w:t>
            </w:r>
          </w:hyperlink>
        </w:p>
        <w:p w14:paraId="60A1B251" w14:textId="77777777" w:rsidR="000D47FE" w:rsidRDefault="00000000">
          <w:pPr>
            <w:widowControl w:val="0"/>
            <w:tabs>
              <w:tab w:val="right" w:pos="12000"/>
            </w:tabs>
            <w:spacing w:before="60" w:after="0"/>
            <w:ind w:left="720"/>
            <w:rPr>
              <w:color w:val="000000"/>
              <w:sz w:val="22"/>
              <w:szCs w:val="22"/>
            </w:rPr>
          </w:pPr>
          <w:hyperlink w:anchor="_heading=h.es3d7awolzew">
            <w:r>
              <w:rPr>
                <w:rFonts w:ascii="Century Gothic" w:eastAsia="Century Gothic" w:hAnsi="Century Gothic" w:cs="Century Gothic"/>
                <w:color w:val="000000"/>
                <w:sz w:val="24"/>
                <w:szCs w:val="24"/>
              </w:rPr>
              <w:t>Appendix 3: allegations of abuse made against staff</w:t>
            </w:r>
            <w:r>
              <w:rPr>
                <w:rFonts w:ascii="Century Gothic" w:eastAsia="Century Gothic" w:hAnsi="Century Gothic" w:cs="Century Gothic"/>
                <w:color w:val="000000"/>
                <w:sz w:val="24"/>
                <w:szCs w:val="24"/>
              </w:rPr>
              <w:tab/>
              <w:t>52</w:t>
            </w:r>
          </w:hyperlink>
        </w:p>
        <w:p w14:paraId="3642C4DD" w14:textId="77777777" w:rsidR="000D47FE" w:rsidRDefault="00000000">
          <w:pPr>
            <w:widowControl w:val="0"/>
            <w:tabs>
              <w:tab w:val="right" w:pos="12000"/>
            </w:tabs>
            <w:spacing w:before="60" w:after="0"/>
            <w:ind w:left="720"/>
            <w:rPr>
              <w:color w:val="000000"/>
              <w:sz w:val="22"/>
              <w:szCs w:val="22"/>
            </w:rPr>
          </w:pPr>
          <w:hyperlink w:anchor="_heading=h.6bbzf627oyq2">
            <w:r>
              <w:rPr>
                <w:rFonts w:ascii="Century Gothic" w:eastAsia="Century Gothic" w:hAnsi="Century Gothic" w:cs="Century Gothic"/>
                <w:color w:val="000000"/>
                <w:sz w:val="24"/>
                <w:szCs w:val="24"/>
              </w:rPr>
              <w:t>Appendix 4: specific safeguarding issues</w:t>
            </w:r>
            <w:r>
              <w:rPr>
                <w:rFonts w:ascii="Century Gothic" w:eastAsia="Century Gothic" w:hAnsi="Century Gothic" w:cs="Century Gothic"/>
                <w:color w:val="000000"/>
                <w:sz w:val="24"/>
                <w:szCs w:val="24"/>
              </w:rPr>
              <w:tab/>
              <w:t>63</w:t>
            </w:r>
          </w:hyperlink>
          <w:r>
            <w:fldChar w:fldCharType="end"/>
          </w:r>
        </w:p>
      </w:sdtContent>
    </w:sdt>
    <w:p w14:paraId="3A871A4B" w14:textId="77777777" w:rsidR="000D47FE" w:rsidRDefault="000D47FE">
      <w:pPr>
        <w:pBdr>
          <w:top w:val="nil"/>
          <w:left w:val="nil"/>
          <w:bottom w:val="nil"/>
          <w:right w:val="nil"/>
          <w:between w:val="nil"/>
        </w:pBdr>
        <w:rPr>
          <w:rFonts w:ascii="Century Gothic" w:eastAsia="Century Gothic" w:hAnsi="Century Gothic" w:cs="Century Gothic"/>
          <w:color w:val="000000"/>
          <w:sz w:val="24"/>
          <w:szCs w:val="24"/>
        </w:rPr>
      </w:pPr>
    </w:p>
    <w:p w14:paraId="495FF67F" w14:textId="77777777" w:rsidR="004679E6" w:rsidRDefault="004679E6">
      <w:pPr>
        <w:pBdr>
          <w:top w:val="nil"/>
          <w:left w:val="nil"/>
          <w:bottom w:val="nil"/>
          <w:right w:val="nil"/>
          <w:between w:val="nil"/>
        </w:pBdr>
        <w:rPr>
          <w:rFonts w:ascii="Century Gothic" w:eastAsia="Century Gothic" w:hAnsi="Century Gothic" w:cs="Century Gothic"/>
          <w:color w:val="000000"/>
          <w:sz w:val="24"/>
          <w:szCs w:val="24"/>
        </w:rPr>
      </w:pPr>
    </w:p>
    <w:p w14:paraId="316ADCC0" w14:textId="77777777" w:rsidR="004679E6" w:rsidRDefault="004679E6">
      <w:pPr>
        <w:pBdr>
          <w:top w:val="nil"/>
          <w:left w:val="nil"/>
          <w:bottom w:val="nil"/>
          <w:right w:val="nil"/>
          <w:between w:val="nil"/>
        </w:pBdr>
        <w:rPr>
          <w:rFonts w:ascii="Century Gothic" w:eastAsia="Century Gothic" w:hAnsi="Century Gothic" w:cs="Century Gothic"/>
          <w:color w:val="000000"/>
          <w:sz w:val="24"/>
          <w:szCs w:val="24"/>
        </w:rPr>
      </w:pPr>
    </w:p>
    <w:p w14:paraId="6C087813" w14:textId="77777777" w:rsidR="000D47FE" w:rsidRDefault="000D47FE">
      <w:pPr>
        <w:pBdr>
          <w:top w:val="nil"/>
          <w:left w:val="nil"/>
          <w:bottom w:val="nil"/>
          <w:right w:val="nil"/>
          <w:between w:val="nil"/>
        </w:pBdr>
        <w:rPr>
          <w:rFonts w:ascii="Century Gothic" w:eastAsia="Century Gothic" w:hAnsi="Century Gothic" w:cs="Century Gothic"/>
          <w:color w:val="000000"/>
          <w:sz w:val="24"/>
          <w:szCs w:val="24"/>
        </w:rPr>
      </w:pPr>
    </w:p>
    <w:p w14:paraId="721E70FC" w14:textId="77777777" w:rsidR="004679E6" w:rsidRDefault="004679E6">
      <w:pPr>
        <w:pBdr>
          <w:top w:val="nil"/>
          <w:left w:val="nil"/>
          <w:bottom w:val="nil"/>
          <w:right w:val="nil"/>
          <w:between w:val="nil"/>
        </w:pBdr>
        <w:rPr>
          <w:rFonts w:ascii="Century Gothic" w:eastAsia="Century Gothic" w:hAnsi="Century Gothic" w:cs="Century Gothic"/>
          <w:color w:val="000000"/>
          <w:sz w:val="24"/>
          <w:szCs w:val="24"/>
        </w:rPr>
      </w:pPr>
    </w:p>
    <w:p w14:paraId="26D20DB4" w14:textId="77777777" w:rsidR="004679E6" w:rsidRDefault="004679E6">
      <w:pPr>
        <w:pBdr>
          <w:top w:val="nil"/>
          <w:left w:val="nil"/>
          <w:bottom w:val="nil"/>
          <w:right w:val="nil"/>
          <w:between w:val="nil"/>
        </w:pBdr>
        <w:rPr>
          <w:rFonts w:ascii="Century Gothic" w:eastAsia="Century Gothic" w:hAnsi="Century Gothic" w:cs="Century Gothic"/>
          <w:color w:val="000000"/>
          <w:sz w:val="24"/>
          <w:szCs w:val="24"/>
        </w:rPr>
      </w:pPr>
    </w:p>
    <w:p w14:paraId="1BF3600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noProof/>
        </w:rPr>
        <w:lastRenderedPageBreak/>
        <mc:AlternateContent>
          <mc:Choice Requires="wpg">
            <w:drawing>
              <wp:anchor distT="4294967295" distB="4294967295" distL="114300" distR="114300" simplePos="0" relativeHeight="251659264" behindDoc="0" locked="0" layoutInCell="1" hidden="0" allowOverlap="1" wp14:anchorId="67AE7BE3" wp14:editId="2BD3A32F">
                <wp:simplePos x="0" y="0"/>
                <wp:positionH relativeFrom="column">
                  <wp:posOffset>-19046</wp:posOffset>
                </wp:positionH>
                <wp:positionV relativeFrom="paragraph">
                  <wp:posOffset>-13951</wp:posOffset>
                </wp:positionV>
                <wp:extent cx="6209665" cy="63500"/>
                <wp:effectExtent l="0" t="0" r="0" b="0"/>
                <wp:wrapNone/>
                <wp:docPr id="1" name="Straight Arrow Connector 1"/>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5" distT="4294967295" distL="114300" distR="114300" hidden="0" layoutInCell="1" locked="0" relativeHeight="0" simplePos="0">
                <wp:simplePos x="0" y="0"/>
                <wp:positionH relativeFrom="column">
                  <wp:posOffset>-19046</wp:posOffset>
                </wp:positionH>
                <wp:positionV relativeFrom="paragraph">
                  <wp:posOffset>-13951</wp:posOffset>
                </wp:positionV>
                <wp:extent cx="6209665" cy="63500"/>
                <wp:effectExtent b="0" l="0" r="0" t="0"/>
                <wp:wrapNone/>
                <wp:docPr id="1"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6209665" cy="63500"/>
                        </a:xfrm>
                        <a:prstGeom prst="rect"/>
                        <a:ln/>
                      </pic:spPr>
                    </pic:pic>
                  </a:graphicData>
                </a:graphic>
              </wp:anchor>
            </w:drawing>
          </mc:Fallback>
        </mc:AlternateContent>
      </w:r>
    </w:p>
    <w:p w14:paraId="62B7880A" w14:textId="77777777" w:rsidR="000D47FE" w:rsidRDefault="00000000">
      <w:pPr>
        <w:pStyle w:val="Heading1"/>
        <w:rPr>
          <w:rFonts w:ascii="Century Gothic" w:eastAsia="Century Gothic" w:hAnsi="Century Gothic" w:cs="Century Gothic"/>
          <w:sz w:val="24"/>
          <w:szCs w:val="24"/>
        </w:rPr>
      </w:pPr>
      <w:bookmarkStart w:id="2" w:name="_heading=h.ejn4d8p9gofq" w:colFirst="0" w:colLast="0"/>
      <w:bookmarkEnd w:id="2"/>
      <w:r>
        <w:rPr>
          <w:rFonts w:ascii="Century Gothic" w:eastAsia="Century Gothic" w:hAnsi="Century Gothic" w:cs="Century Gothic"/>
          <w:sz w:val="24"/>
          <w:szCs w:val="24"/>
        </w:rPr>
        <w:t>Important contacts</w:t>
      </w:r>
    </w:p>
    <w:tbl>
      <w:tblPr>
        <w:tblStyle w:val="a0"/>
        <w:tblW w:w="9720" w:type="dxa"/>
        <w:tblInd w:w="0"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3120"/>
        <w:gridCol w:w="3339"/>
        <w:gridCol w:w="3261"/>
      </w:tblGrid>
      <w:tr w:rsidR="000D47FE" w14:paraId="4BB2BFB3" w14:textId="77777777">
        <w:trPr>
          <w:cantSplit/>
          <w:tblHeader/>
        </w:trPr>
        <w:tc>
          <w:tcPr>
            <w:tcW w:w="3120" w:type="dxa"/>
            <w:tcBorders>
              <w:top w:val="single" w:sz="4" w:space="0" w:color="B9B9B9"/>
              <w:left w:val="single" w:sz="4" w:space="0" w:color="B9B9B9"/>
              <w:bottom w:val="single" w:sz="4" w:space="0" w:color="B9B9B9"/>
              <w:right w:val="single" w:sz="4" w:space="0" w:color="B9B9B9"/>
            </w:tcBorders>
            <w:shd w:val="clear" w:color="auto" w:fill="D8DFDE"/>
          </w:tcPr>
          <w:p w14:paraId="35EADAE0" w14:textId="77777777" w:rsidR="000D47FE" w:rsidRDefault="00000000">
            <w:pPr>
              <w:pBdr>
                <w:top w:val="nil"/>
                <w:left w:val="nil"/>
                <w:bottom w:val="nil"/>
                <w:right w:val="nil"/>
                <w:between w:val="nil"/>
              </w:pBdr>
              <w:spacing w:after="0"/>
              <w:rPr>
                <w:rFonts w:ascii="Century Gothic" w:eastAsia="Century Gothic" w:hAnsi="Century Gothic" w:cs="Century Gothic"/>
                <w:color w:val="000000"/>
                <w:sz w:val="24"/>
                <w:szCs w:val="24"/>
              </w:rPr>
            </w:pPr>
            <w:r>
              <w:rPr>
                <w:rFonts w:ascii="Century Gothic" w:eastAsia="Century Gothic" w:hAnsi="Century Gothic" w:cs="Century Gothic"/>
                <w:smallCaps/>
                <w:color w:val="000000"/>
                <w:sz w:val="24"/>
                <w:szCs w:val="24"/>
              </w:rPr>
              <w:t>ROLE/ORGANISATION</w:t>
            </w:r>
          </w:p>
        </w:tc>
        <w:tc>
          <w:tcPr>
            <w:tcW w:w="3339" w:type="dxa"/>
            <w:tcBorders>
              <w:top w:val="single" w:sz="4" w:space="0" w:color="B9B9B9"/>
              <w:left w:val="single" w:sz="4" w:space="0" w:color="B9B9B9"/>
              <w:bottom w:val="single" w:sz="4" w:space="0" w:color="B9B9B9"/>
              <w:right w:val="single" w:sz="4" w:space="0" w:color="B9B9B9"/>
            </w:tcBorders>
            <w:shd w:val="clear" w:color="auto" w:fill="D8DFDE"/>
          </w:tcPr>
          <w:p w14:paraId="0DDB84CA" w14:textId="77777777" w:rsidR="000D47FE" w:rsidRDefault="00000000">
            <w:pPr>
              <w:pBdr>
                <w:top w:val="nil"/>
                <w:left w:val="nil"/>
                <w:bottom w:val="nil"/>
                <w:right w:val="nil"/>
                <w:between w:val="nil"/>
              </w:pBdr>
              <w:spacing w:after="0"/>
              <w:rPr>
                <w:rFonts w:ascii="Century Gothic" w:eastAsia="Century Gothic" w:hAnsi="Century Gothic" w:cs="Century Gothic"/>
                <w:color w:val="000000"/>
                <w:sz w:val="24"/>
                <w:szCs w:val="24"/>
              </w:rPr>
            </w:pPr>
            <w:r>
              <w:rPr>
                <w:rFonts w:ascii="Century Gothic" w:eastAsia="Century Gothic" w:hAnsi="Century Gothic" w:cs="Century Gothic"/>
                <w:smallCaps/>
                <w:color w:val="000000"/>
                <w:sz w:val="24"/>
                <w:szCs w:val="24"/>
              </w:rPr>
              <w:t>NAME</w:t>
            </w:r>
          </w:p>
        </w:tc>
        <w:tc>
          <w:tcPr>
            <w:tcW w:w="3261" w:type="dxa"/>
            <w:tcBorders>
              <w:top w:val="single" w:sz="4" w:space="0" w:color="B9B9B9"/>
              <w:left w:val="single" w:sz="4" w:space="0" w:color="B9B9B9"/>
              <w:bottom w:val="single" w:sz="4" w:space="0" w:color="B9B9B9"/>
              <w:right w:val="single" w:sz="4" w:space="0" w:color="B9B9B9"/>
            </w:tcBorders>
            <w:shd w:val="clear" w:color="auto" w:fill="D8DFDE"/>
          </w:tcPr>
          <w:p w14:paraId="398202D0" w14:textId="77777777" w:rsidR="000D47FE" w:rsidRDefault="00000000">
            <w:pPr>
              <w:pBdr>
                <w:top w:val="nil"/>
                <w:left w:val="nil"/>
                <w:bottom w:val="nil"/>
                <w:right w:val="nil"/>
                <w:between w:val="nil"/>
              </w:pBdr>
              <w:spacing w:after="0"/>
              <w:rPr>
                <w:rFonts w:ascii="Century Gothic" w:eastAsia="Century Gothic" w:hAnsi="Century Gothic" w:cs="Century Gothic"/>
                <w:color w:val="000000"/>
                <w:sz w:val="24"/>
                <w:szCs w:val="24"/>
              </w:rPr>
            </w:pPr>
            <w:r>
              <w:rPr>
                <w:rFonts w:ascii="Century Gothic" w:eastAsia="Century Gothic" w:hAnsi="Century Gothic" w:cs="Century Gothic"/>
                <w:smallCaps/>
                <w:color w:val="000000"/>
                <w:sz w:val="24"/>
                <w:szCs w:val="24"/>
              </w:rPr>
              <w:t>CONTACT DETAILS</w:t>
            </w:r>
          </w:p>
        </w:tc>
      </w:tr>
      <w:tr w:rsidR="000D47FE" w14:paraId="1701D6FD" w14:textId="77777777">
        <w:trPr>
          <w:cantSplit/>
        </w:trPr>
        <w:tc>
          <w:tcPr>
            <w:tcW w:w="3120" w:type="dxa"/>
            <w:vAlign w:val="center"/>
          </w:tcPr>
          <w:p w14:paraId="23712393" w14:textId="77777777" w:rsidR="000D47FE" w:rsidRDefault="00000000">
            <w:pPr>
              <w:keepLines/>
              <w:pBdr>
                <w:top w:val="nil"/>
                <w:left w:val="nil"/>
                <w:bottom w:val="nil"/>
                <w:right w:val="nil"/>
                <w:between w:val="nil"/>
              </w:pBdr>
              <w:spacing w:after="60"/>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Designated safeguarding lead (DSL)</w:t>
            </w:r>
          </w:p>
        </w:tc>
        <w:tc>
          <w:tcPr>
            <w:tcW w:w="3339" w:type="dxa"/>
          </w:tcPr>
          <w:p w14:paraId="3A08DAB3" w14:textId="77777777" w:rsidR="000D47FE" w:rsidRDefault="004679E6">
            <w:pPr>
              <w:keepLines/>
              <w:pBdr>
                <w:top w:val="nil"/>
                <w:left w:val="nil"/>
                <w:bottom w:val="nil"/>
                <w:right w:val="nil"/>
                <w:between w:val="nil"/>
              </w:pBdr>
              <w:spacing w:after="60"/>
              <w:rPr>
                <w:rFonts w:ascii="Century Gothic" w:eastAsia="Century Gothic" w:hAnsi="Century Gothic" w:cs="Century Gothic"/>
                <w:sz w:val="24"/>
                <w:szCs w:val="24"/>
              </w:rPr>
            </w:pPr>
            <w:r>
              <w:rPr>
                <w:rFonts w:ascii="Century Gothic" w:eastAsia="Century Gothic" w:hAnsi="Century Gothic" w:cs="Century Gothic"/>
                <w:sz w:val="24"/>
                <w:szCs w:val="24"/>
              </w:rPr>
              <w:t>Phil Edkins</w:t>
            </w:r>
          </w:p>
          <w:p w14:paraId="197B198D" w14:textId="77777777" w:rsidR="004679E6" w:rsidRDefault="004679E6">
            <w:pPr>
              <w:keepLines/>
              <w:pBdr>
                <w:top w:val="nil"/>
                <w:left w:val="nil"/>
                <w:bottom w:val="nil"/>
                <w:right w:val="nil"/>
                <w:between w:val="nil"/>
              </w:pBdr>
              <w:spacing w:after="60"/>
              <w:rPr>
                <w:rFonts w:ascii="Century Gothic" w:eastAsia="Century Gothic" w:hAnsi="Century Gothic" w:cs="Century Gothic"/>
                <w:sz w:val="24"/>
                <w:szCs w:val="24"/>
              </w:rPr>
            </w:pPr>
          </w:p>
          <w:p w14:paraId="466E874F" w14:textId="30C326BC" w:rsidR="004679E6" w:rsidRDefault="004679E6">
            <w:pPr>
              <w:keepLines/>
              <w:pBdr>
                <w:top w:val="nil"/>
                <w:left w:val="nil"/>
                <w:bottom w:val="nil"/>
                <w:right w:val="nil"/>
                <w:between w:val="nil"/>
              </w:pBdr>
              <w:spacing w:after="60"/>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Deputy: Lynne Halls</w:t>
            </w:r>
          </w:p>
        </w:tc>
        <w:tc>
          <w:tcPr>
            <w:tcW w:w="3261" w:type="dxa"/>
          </w:tcPr>
          <w:p w14:paraId="1949B16D" w14:textId="0C96A2D2" w:rsidR="000D47FE" w:rsidRDefault="004679E6">
            <w:pPr>
              <w:pBdr>
                <w:top w:val="nil"/>
                <w:left w:val="nil"/>
                <w:bottom w:val="nil"/>
                <w:right w:val="nil"/>
                <w:between w:val="nil"/>
              </w:pBdr>
            </w:pPr>
            <w:hyperlink r:id="rId10" w:history="1">
              <w:r w:rsidRPr="00000C1A">
                <w:rPr>
                  <w:rStyle w:val="Hyperlink"/>
                </w:rPr>
                <w:t>pedkins@beckmeadtrust.org</w:t>
              </w:r>
            </w:hyperlink>
            <w:r>
              <w:t xml:space="preserve"> </w:t>
            </w:r>
          </w:p>
          <w:p w14:paraId="464972B5" w14:textId="77777777" w:rsidR="004679E6" w:rsidRDefault="004679E6">
            <w:pPr>
              <w:pBdr>
                <w:top w:val="nil"/>
                <w:left w:val="nil"/>
                <w:bottom w:val="nil"/>
                <w:right w:val="nil"/>
                <w:between w:val="nil"/>
              </w:pBdr>
            </w:pPr>
          </w:p>
          <w:p w14:paraId="5C1ACAEB" w14:textId="72CC7AA6" w:rsidR="004679E6" w:rsidRDefault="004679E6">
            <w:pPr>
              <w:pBdr>
                <w:top w:val="nil"/>
                <w:left w:val="nil"/>
                <w:bottom w:val="nil"/>
                <w:right w:val="nil"/>
                <w:between w:val="nil"/>
              </w:pBdr>
              <w:rPr>
                <w:rFonts w:ascii="Century Gothic" w:eastAsia="Century Gothic" w:hAnsi="Century Gothic" w:cs="Century Gothic"/>
                <w:sz w:val="24"/>
                <w:szCs w:val="24"/>
              </w:rPr>
            </w:pPr>
            <w:hyperlink r:id="rId11" w:history="1">
              <w:r w:rsidRPr="00000C1A">
                <w:rPr>
                  <w:rStyle w:val="Hyperlink"/>
                  <w:rFonts w:ascii="Century Gothic" w:eastAsia="Century Gothic" w:hAnsi="Century Gothic" w:cs="Century Gothic"/>
                  <w:sz w:val="24"/>
                  <w:szCs w:val="24"/>
                </w:rPr>
                <w:t>lhalls10@beckmeadtrust.org</w:t>
              </w:r>
            </w:hyperlink>
            <w:r>
              <w:rPr>
                <w:rFonts w:ascii="Century Gothic" w:eastAsia="Century Gothic" w:hAnsi="Century Gothic" w:cs="Century Gothic"/>
                <w:sz w:val="24"/>
                <w:szCs w:val="24"/>
              </w:rPr>
              <w:t xml:space="preserve"> </w:t>
            </w:r>
          </w:p>
          <w:p w14:paraId="3B286044" w14:textId="77777777" w:rsidR="000D47FE" w:rsidRDefault="000D47FE">
            <w:pPr>
              <w:pBdr>
                <w:top w:val="nil"/>
                <w:left w:val="nil"/>
                <w:bottom w:val="nil"/>
                <w:right w:val="nil"/>
                <w:between w:val="nil"/>
              </w:pBdr>
              <w:rPr>
                <w:rFonts w:ascii="Century Gothic" w:eastAsia="Century Gothic" w:hAnsi="Century Gothic" w:cs="Century Gothic"/>
                <w:sz w:val="24"/>
                <w:szCs w:val="24"/>
              </w:rPr>
            </w:pPr>
          </w:p>
        </w:tc>
      </w:tr>
      <w:tr w:rsidR="000D47FE" w14:paraId="7797F51B" w14:textId="77777777">
        <w:trPr>
          <w:cantSplit/>
        </w:trPr>
        <w:tc>
          <w:tcPr>
            <w:tcW w:w="3120" w:type="dxa"/>
            <w:vAlign w:val="center"/>
          </w:tcPr>
          <w:p w14:paraId="3CA169EC"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 xml:space="preserve">Trust </w:t>
            </w:r>
            <w:proofErr w:type="gramStart"/>
            <w:r>
              <w:rPr>
                <w:rFonts w:ascii="Century Gothic" w:eastAsia="Century Gothic" w:hAnsi="Century Gothic" w:cs="Century Gothic"/>
                <w:sz w:val="24"/>
                <w:szCs w:val="24"/>
              </w:rPr>
              <w:t>Lead</w:t>
            </w:r>
            <w:proofErr w:type="gramEnd"/>
          </w:p>
        </w:tc>
        <w:tc>
          <w:tcPr>
            <w:tcW w:w="3339" w:type="dxa"/>
          </w:tcPr>
          <w:p w14:paraId="17695D8D" w14:textId="77777777" w:rsidR="000D47FE" w:rsidRDefault="00000000">
            <w:pPr>
              <w:keepLines/>
              <w:pBdr>
                <w:top w:val="nil"/>
                <w:left w:val="nil"/>
                <w:bottom w:val="nil"/>
                <w:right w:val="nil"/>
                <w:between w:val="nil"/>
              </w:pBdr>
              <w:spacing w:after="60"/>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Will Smith</w:t>
            </w:r>
          </w:p>
        </w:tc>
        <w:tc>
          <w:tcPr>
            <w:tcW w:w="3261" w:type="dxa"/>
          </w:tcPr>
          <w:p w14:paraId="4036A365"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hyperlink r:id="rId12">
              <w:r>
                <w:rPr>
                  <w:rFonts w:ascii="Century Gothic" w:eastAsia="Century Gothic" w:hAnsi="Century Gothic" w:cs="Century Gothic"/>
                  <w:color w:val="1155CC"/>
                  <w:sz w:val="24"/>
                  <w:szCs w:val="24"/>
                  <w:u w:val="single"/>
                </w:rPr>
                <w:t>wsmith@beckmeadtrust.org</w:t>
              </w:r>
            </w:hyperlink>
          </w:p>
          <w:p w14:paraId="0B2723E0" w14:textId="77777777" w:rsidR="000D47FE" w:rsidRDefault="000D47FE">
            <w:pPr>
              <w:pBdr>
                <w:top w:val="nil"/>
                <w:left w:val="nil"/>
                <w:bottom w:val="nil"/>
                <w:right w:val="nil"/>
                <w:between w:val="nil"/>
              </w:pBdr>
              <w:rPr>
                <w:rFonts w:ascii="Century Gothic" w:eastAsia="Century Gothic" w:hAnsi="Century Gothic" w:cs="Century Gothic"/>
                <w:sz w:val="24"/>
                <w:szCs w:val="24"/>
              </w:rPr>
            </w:pPr>
          </w:p>
        </w:tc>
      </w:tr>
      <w:tr w:rsidR="000D47FE" w14:paraId="6D71EA76" w14:textId="77777777">
        <w:trPr>
          <w:cantSplit/>
        </w:trPr>
        <w:tc>
          <w:tcPr>
            <w:tcW w:w="3120" w:type="dxa"/>
            <w:vAlign w:val="center"/>
          </w:tcPr>
          <w:p w14:paraId="1BA2F78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highlight w:val="yellow"/>
              </w:rPr>
            </w:pPr>
            <w:r w:rsidRPr="004679E6">
              <w:rPr>
                <w:rFonts w:ascii="Century Gothic" w:eastAsia="Century Gothic" w:hAnsi="Century Gothic" w:cs="Century Gothic"/>
                <w:color w:val="000000"/>
                <w:sz w:val="24"/>
                <w:szCs w:val="24"/>
              </w:rPr>
              <w:t>Local authority designated officer (LADO)</w:t>
            </w:r>
          </w:p>
        </w:tc>
        <w:tc>
          <w:tcPr>
            <w:tcW w:w="3339" w:type="dxa"/>
          </w:tcPr>
          <w:p w14:paraId="55FE02E1" w14:textId="2DEB217C" w:rsidR="000D47FE" w:rsidRDefault="004679E6">
            <w:pPr>
              <w:keepLines/>
              <w:pBdr>
                <w:top w:val="nil"/>
                <w:left w:val="nil"/>
                <w:bottom w:val="nil"/>
                <w:right w:val="nil"/>
                <w:between w:val="nil"/>
              </w:pBdr>
              <w:spacing w:after="60"/>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K</w:t>
            </w:r>
            <w:r w:rsidRPr="004679E6">
              <w:rPr>
                <w:rFonts w:ascii="Century Gothic" w:eastAsia="Century Gothic" w:hAnsi="Century Gothic" w:cs="Century Gothic"/>
                <w:sz w:val="24"/>
                <w:szCs w:val="24"/>
              </w:rPr>
              <w:t>ay Whitcroft</w:t>
            </w:r>
          </w:p>
        </w:tc>
        <w:tc>
          <w:tcPr>
            <w:tcW w:w="3261" w:type="dxa"/>
          </w:tcPr>
          <w:p w14:paraId="0CC1449D" w14:textId="2FBB8E11" w:rsidR="000D47FE" w:rsidRDefault="004679E6">
            <w:pPr>
              <w:pBdr>
                <w:top w:val="nil"/>
                <w:left w:val="nil"/>
                <w:bottom w:val="nil"/>
                <w:right w:val="nil"/>
                <w:between w:val="nil"/>
              </w:pBdr>
              <w:rPr>
                <w:rFonts w:ascii="Century Gothic" w:eastAsia="Century Gothic" w:hAnsi="Century Gothic" w:cs="Century Gothic"/>
                <w:color w:val="000000"/>
                <w:sz w:val="24"/>
                <w:szCs w:val="24"/>
              </w:rPr>
            </w:pPr>
            <w:hyperlink r:id="rId13" w:history="1">
              <w:r w:rsidRPr="00000C1A">
                <w:rPr>
                  <w:rStyle w:val="Hyperlink"/>
                  <w:rFonts w:ascii="Century Gothic" w:eastAsia="Century Gothic" w:hAnsi="Century Gothic" w:cs="Century Gothic"/>
                  <w:sz w:val="24"/>
                  <w:szCs w:val="24"/>
                </w:rPr>
                <w:t>ladoenquiries@brighton-hove.gov.uk</w:t>
              </w:r>
            </w:hyperlink>
            <w:r>
              <w:rPr>
                <w:rFonts w:ascii="Century Gothic" w:eastAsia="Century Gothic" w:hAnsi="Century Gothic" w:cs="Century Gothic"/>
                <w:color w:val="000000"/>
                <w:sz w:val="24"/>
                <w:szCs w:val="24"/>
              </w:rPr>
              <w:t xml:space="preserve"> </w:t>
            </w:r>
          </w:p>
        </w:tc>
      </w:tr>
      <w:tr w:rsidR="000D47FE" w14:paraId="45414EB9" w14:textId="77777777">
        <w:trPr>
          <w:cantSplit/>
        </w:trPr>
        <w:tc>
          <w:tcPr>
            <w:tcW w:w="3120" w:type="dxa"/>
            <w:vAlign w:val="center"/>
          </w:tcPr>
          <w:p w14:paraId="463CB03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Chair of </w:t>
            </w:r>
            <w:r>
              <w:rPr>
                <w:rFonts w:ascii="Century Gothic" w:eastAsia="Century Gothic" w:hAnsi="Century Gothic" w:cs="Century Gothic"/>
                <w:sz w:val="24"/>
                <w:szCs w:val="24"/>
              </w:rPr>
              <w:t>Trustees</w:t>
            </w:r>
          </w:p>
        </w:tc>
        <w:tc>
          <w:tcPr>
            <w:tcW w:w="3339" w:type="dxa"/>
          </w:tcPr>
          <w:p w14:paraId="214232A3" w14:textId="77777777" w:rsidR="000D47FE" w:rsidRDefault="00000000">
            <w:pPr>
              <w:keepLines/>
              <w:pBdr>
                <w:top w:val="nil"/>
                <w:left w:val="nil"/>
                <w:bottom w:val="nil"/>
                <w:right w:val="nil"/>
                <w:between w:val="nil"/>
              </w:pBdr>
              <w:spacing w:after="60"/>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Lawrence Nesbitt</w:t>
            </w:r>
          </w:p>
        </w:tc>
        <w:tc>
          <w:tcPr>
            <w:tcW w:w="3261" w:type="dxa"/>
          </w:tcPr>
          <w:p w14:paraId="039D5137" w14:textId="77777777" w:rsidR="000D47FE" w:rsidRDefault="00000000">
            <w:pPr>
              <w:pBdr>
                <w:top w:val="nil"/>
                <w:left w:val="nil"/>
                <w:bottom w:val="nil"/>
                <w:right w:val="nil"/>
                <w:between w:val="nil"/>
              </w:pBdr>
              <w:rPr>
                <w:rFonts w:ascii="Roboto" w:eastAsia="Roboto" w:hAnsi="Roboto" w:cs="Roboto"/>
                <w:color w:val="222222"/>
                <w:sz w:val="21"/>
                <w:szCs w:val="21"/>
                <w:highlight w:val="white"/>
              </w:rPr>
            </w:pPr>
            <w:hyperlink r:id="rId14">
              <w:r>
                <w:rPr>
                  <w:rFonts w:ascii="Roboto" w:eastAsia="Roboto" w:hAnsi="Roboto" w:cs="Roboto"/>
                  <w:color w:val="1155CC"/>
                  <w:sz w:val="21"/>
                  <w:szCs w:val="21"/>
                  <w:highlight w:val="white"/>
                  <w:u w:val="single"/>
                </w:rPr>
                <w:t>lnesbitt@beckmeadtrust.or</w:t>
              </w:r>
            </w:hyperlink>
            <w:r>
              <w:rPr>
                <w:rFonts w:ascii="Roboto" w:eastAsia="Roboto" w:hAnsi="Roboto" w:cs="Roboto"/>
                <w:color w:val="222222"/>
                <w:sz w:val="21"/>
                <w:szCs w:val="21"/>
                <w:highlight w:val="white"/>
              </w:rPr>
              <w:t>g</w:t>
            </w:r>
          </w:p>
        </w:tc>
      </w:tr>
      <w:tr w:rsidR="000D47FE" w14:paraId="08E5B39A" w14:textId="77777777">
        <w:trPr>
          <w:cantSplit/>
        </w:trPr>
        <w:tc>
          <w:tcPr>
            <w:tcW w:w="3120" w:type="dxa"/>
            <w:vAlign w:val="center"/>
          </w:tcPr>
          <w:p w14:paraId="7575DB5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Channel helpline</w:t>
            </w:r>
          </w:p>
        </w:tc>
        <w:tc>
          <w:tcPr>
            <w:tcW w:w="3339" w:type="dxa"/>
          </w:tcPr>
          <w:p w14:paraId="456C3AB3" w14:textId="77777777" w:rsidR="000D47FE" w:rsidRDefault="000D47FE">
            <w:pPr>
              <w:keepLines/>
              <w:pBdr>
                <w:top w:val="nil"/>
                <w:left w:val="nil"/>
                <w:bottom w:val="nil"/>
                <w:right w:val="nil"/>
                <w:between w:val="nil"/>
              </w:pBdr>
              <w:spacing w:after="60"/>
              <w:rPr>
                <w:rFonts w:ascii="Century Gothic" w:eastAsia="Century Gothic" w:hAnsi="Century Gothic" w:cs="Century Gothic"/>
                <w:color w:val="000000"/>
                <w:sz w:val="24"/>
                <w:szCs w:val="24"/>
              </w:rPr>
            </w:pPr>
          </w:p>
        </w:tc>
        <w:tc>
          <w:tcPr>
            <w:tcW w:w="3261" w:type="dxa"/>
          </w:tcPr>
          <w:p w14:paraId="6414B16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020 7340 7264</w:t>
            </w:r>
          </w:p>
        </w:tc>
      </w:tr>
    </w:tbl>
    <w:p w14:paraId="6F27DADB"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color w:val="000000"/>
          <w:sz w:val="24"/>
          <w:szCs w:val="24"/>
        </w:rPr>
      </w:pPr>
    </w:p>
    <w:p w14:paraId="67040170"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color w:val="000000"/>
          <w:sz w:val="24"/>
          <w:szCs w:val="24"/>
        </w:rPr>
      </w:pPr>
    </w:p>
    <w:p w14:paraId="1FB80586"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color w:val="000000"/>
          <w:sz w:val="24"/>
          <w:szCs w:val="24"/>
        </w:rPr>
      </w:pPr>
    </w:p>
    <w:p w14:paraId="71B8A55E"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color w:val="000000"/>
          <w:sz w:val="24"/>
          <w:szCs w:val="24"/>
        </w:rPr>
      </w:pPr>
    </w:p>
    <w:p w14:paraId="53ACF01F"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color w:val="000000"/>
          <w:sz w:val="24"/>
          <w:szCs w:val="24"/>
        </w:rPr>
      </w:pPr>
    </w:p>
    <w:p w14:paraId="2C84C189"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color w:val="000000"/>
          <w:sz w:val="24"/>
          <w:szCs w:val="24"/>
        </w:rPr>
      </w:pPr>
    </w:p>
    <w:p w14:paraId="7C016A4D"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color w:val="000000"/>
          <w:sz w:val="24"/>
          <w:szCs w:val="24"/>
        </w:rPr>
      </w:pPr>
    </w:p>
    <w:p w14:paraId="5D57FB64"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color w:val="000000"/>
          <w:sz w:val="24"/>
          <w:szCs w:val="24"/>
        </w:rPr>
      </w:pPr>
    </w:p>
    <w:p w14:paraId="0195713C" w14:textId="77777777" w:rsidR="004679E6" w:rsidRDefault="004679E6">
      <w:pPr>
        <w:pBdr>
          <w:top w:val="nil"/>
          <w:left w:val="nil"/>
          <w:bottom w:val="nil"/>
          <w:right w:val="nil"/>
          <w:between w:val="nil"/>
        </w:pBdr>
        <w:spacing w:after="240" w:line="259" w:lineRule="auto"/>
        <w:rPr>
          <w:rFonts w:ascii="Century Gothic" w:eastAsia="Century Gothic" w:hAnsi="Century Gothic" w:cs="Century Gothic"/>
          <w:color w:val="000000"/>
          <w:sz w:val="24"/>
          <w:szCs w:val="24"/>
        </w:rPr>
      </w:pPr>
    </w:p>
    <w:p w14:paraId="08CE19F7" w14:textId="77777777" w:rsidR="004679E6" w:rsidRDefault="004679E6">
      <w:pPr>
        <w:pBdr>
          <w:top w:val="nil"/>
          <w:left w:val="nil"/>
          <w:bottom w:val="nil"/>
          <w:right w:val="nil"/>
          <w:between w:val="nil"/>
        </w:pBdr>
        <w:spacing w:after="240" w:line="259" w:lineRule="auto"/>
        <w:rPr>
          <w:rFonts w:ascii="Century Gothic" w:eastAsia="Century Gothic" w:hAnsi="Century Gothic" w:cs="Century Gothic"/>
          <w:color w:val="000000"/>
          <w:sz w:val="24"/>
          <w:szCs w:val="24"/>
        </w:rPr>
      </w:pPr>
    </w:p>
    <w:p w14:paraId="16052565" w14:textId="77777777" w:rsidR="004679E6" w:rsidRDefault="004679E6">
      <w:pPr>
        <w:pBdr>
          <w:top w:val="nil"/>
          <w:left w:val="nil"/>
          <w:bottom w:val="nil"/>
          <w:right w:val="nil"/>
          <w:between w:val="nil"/>
        </w:pBdr>
        <w:spacing w:after="240" w:line="259" w:lineRule="auto"/>
        <w:rPr>
          <w:rFonts w:ascii="Century Gothic" w:eastAsia="Century Gothic" w:hAnsi="Century Gothic" w:cs="Century Gothic"/>
          <w:color w:val="000000"/>
          <w:sz w:val="24"/>
          <w:szCs w:val="24"/>
        </w:rPr>
      </w:pPr>
    </w:p>
    <w:p w14:paraId="13540911"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sz w:val="24"/>
          <w:szCs w:val="24"/>
        </w:rPr>
      </w:pPr>
    </w:p>
    <w:p w14:paraId="19EC8D92"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sz w:val="24"/>
          <w:szCs w:val="24"/>
        </w:rPr>
      </w:pPr>
    </w:p>
    <w:p w14:paraId="22FFDCF4" w14:textId="77777777" w:rsidR="000D47FE" w:rsidRDefault="000D47FE">
      <w:pPr>
        <w:pBdr>
          <w:top w:val="nil"/>
          <w:left w:val="nil"/>
          <w:bottom w:val="nil"/>
          <w:right w:val="nil"/>
          <w:between w:val="nil"/>
        </w:pBdr>
        <w:spacing w:after="240" w:line="259" w:lineRule="auto"/>
        <w:rPr>
          <w:rFonts w:ascii="Century Gothic" w:eastAsia="Century Gothic" w:hAnsi="Century Gothic" w:cs="Century Gothic"/>
          <w:sz w:val="24"/>
          <w:szCs w:val="24"/>
        </w:rPr>
      </w:pPr>
    </w:p>
    <w:p w14:paraId="4CCC37FC" w14:textId="77777777" w:rsidR="000D47FE" w:rsidRDefault="00000000">
      <w:pPr>
        <w:pStyle w:val="Heading1"/>
        <w:rPr>
          <w:rFonts w:ascii="Century Gothic" w:eastAsia="Century Gothic" w:hAnsi="Century Gothic" w:cs="Century Gothic"/>
          <w:sz w:val="24"/>
          <w:szCs w:val="24"/>
        </w:rPr>
      </w:pPr>
      <w:bookmarkStart w:id="3" w:name="_heading=h.40v05fyv9r35" w:colFirst="0" w:colLast="0"/>
      <w:bookmarkEnd w:id="3"/>
      <w:r>
        <w:rPr>
          <w:rFonts w:ascii="Century Gothic" w:eastAsia="Century Gothic" w:hAnsi="Century Gothic" w:cs="Century Gothic"/>
          <w:sz w:val="24"/>
          <w:szCs w:val="24"/>
        </w:rPr>
        <w:t>1. Aims</w:t>
      </w:r>
    </w:p>
    <w:p w14:paraId="518C92FE"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The school aims to ensure that:</w:t>
      </w:r>
    </w:p>
    <w:p w14:paraId="18EFE8F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Appropriate action is taken in a timely manner to safeguard and promote children’s welfare</w:t>
      </w:r>
    </w:p>
    <w:p w14:paraId="46C8817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All staff are aware of their statutory responsibilities with respect to safeguarding</w:t>
      </w:r>
    </w:p>
    <w:p w14:paraId="151BFEF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Staff are properly trained in recognising and reporting safeguarding issues</w:t>
      </w:r>
    </w:p>
    <w:p w14:paraId="6E0FF9F4" w14:textId="77777777" w:rsidR="000D47FE" w:rsidRDefault="000D47FE">
      <w:pPr>
        <w:pBdr>
          <w:top w:val="nil"/>
          <w:left w:val="nil"/>
          <w:bottom w:val="nil"/>
          <w:right w:val="nil"/>
          <w:between w:val="nil"/>
        </w:pBdr>
        <w:ind w:left="340" w:hanging="170"/>
        <w:rPr>
          <w:rFonts w:ascii="Century Gothic" w:eastAsia="Century Gothic" w:hAnsi="Century Gothic" w:cs="Century Gothic"/>
          <w:color w:val="000000"/>
          <w:sz w:val="24"/>
          <w:szCs w:val="24"/>
        </w:rPr>
      </w:pPr>
    </w:p>
    <w:p w14:paraId="75F4EB64" w14:textId="77777777" w:rsidR="000D47FE" w:rsidRDefault="00000000">
      <w:pPr>
        <w:pStyle w:val="Heading1"/>
        <w:rPr>
          <w:rFonts w:ascii="Century Gothic" w:eastAsia="Century Gothic" w:hAnsi="Century Gothic" w:cs="Century Gothic"/>
          <w:sz w:val="24"/>
          <w:szCs w:val="24"/>
        </w:rPr>
      </w:pPr>
      <w:bookmarkStart w:id="4" w:name="_heading=h.a67c1jz2yk13" w:colFirst="0" w:colLast="0"/>
      <w:bookmarkEnd w:id="4"/>
      <w:r>
        <w:rPr>
          <w:rFonts w:ascii="Century Gothic" w:eastAsia="Century Gothic" w:hAnsi="Century Gothic" w:cs="Century Gothic"/>
          <w:sz w:val="24"/>
          <w:szCs w:val="24"/>
        </w:rPr>
        <w:t>2. Legislation and statutory guidance</w:t>
      </w:r>
    </w:p>
    <w:p w14:paraId="4FF74EF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bookmarkStart w:id="5" w:name="_heading=h.ilv7l9wpduqj" w:colFirst="0" w:colLast="0"/>
      <w:bookmarkEnd w:id="5"/>
      <w:r>
        <w:rPr>
          <w:rFonts w:ascii="Century Gothic" w:eastAsia="Century Gothic" w:hAnsi="Century Gothic" w:cs="Century Gothic"/>
          <w:color w:val="000000"/>
          <w:sz w:val="24"/>
          <w:szCs w:val="24"/>
        </w:rPr>
        <w:t xml:space="preserve">This policy is based on the Department for Education’s (DfE’s) statutory guidance </w:t>
      </w:r>
      <w:hyperlink r:id="rId15">
        <w:r>
          <w:rPr>
            <w:rFonts w:ascii="Century Gothic" w:eastAsia="Century Gothic" w:hAnsi="Century Gothic" w:cs="Century Gothic"/>
            <w:color w:val="1155CC"/>
            <w:sz w:val="24"/>
            <w:szCs w:val="24"/>
            <w:u w:val="single"/>
          </w:rPr>
          <w:t>Keeping Children Safe in Education (2025)</w:t>
        </w:r>
      </w:hyperlink>
      <w:r>
        <w:rPr>
          <w:rFonts w:ascii="Century Gothic" w:eastAsia="Century Gothic" w:hAnsi="Century Gothic" w:cs="Century Gothic"/>
          <w:color w:val="000000"/>
          <w:sz w:val="24"/>
          <w:szCs w:val="24"/>
        </w:rPr>
        <w:t xml:space="preserve"> and</w:t>
      </w:r>
      <w:r>
        <w:rPr>
          <w:rFonts w:ascii="Century Gothic" w:eastAsia="Century Gothic" w:hAnsi="Century Gothic" w:cs="Century Gothic"/>
          <w:color w:val="FF0000"/>
          <w:sz w:val="24"/>
          <w:szCs w:val="24"/>
        </w:rPr>
        <w:t xml:space="preserve"> </w:t>
      </w:r>
      <w:hyperlink r:id="rId16">
        <w:r>
          <w:rPr>
            <w:rFonts w:ascii="Century Gothic" w:eastAsia="Century Gothic" w:hAnsi="Century Gothic" w:cs="Century Gothic"/>
            <w:color w:val="1155CC"/>
            <w:sz w:val="24"/>
            <w:szCs w:val="24"/>
            <w:u w:val="single"/>
          </w:rPr>
          <w:t>Working Together to Safeguard Children</w:t>
        </w:r>
      </w:hyperlink>
      <w:r>
        <w:rPr>
          <w:rFonts w:ascii="Century Gothic" w:eastAsia="Century Gothic" w:hAnsi="Century Gothic" w:cs="Century Gothic"/>
          <w:color w:val="000000"/>
          <w:sz w:val="24"/>
          <w:szCs w:val="24"/>
        </w:rPr>
        <w:t>,</w:t>
      </w:r>
      <w:r>
        <w:rPr>
          <w:rFonts w:ascii="Century Gothic" w:eastAsia="Century Gothic" w:hAnsi="Century Gothic" w:cs="Century Gothic"/>
          <w:color w:val="FF0000"/>
          <w:sz w:val="24"/>
          <w:szCs w:val="24"/>
        </w:rPr>
        <w:t xml:space="preserve"> </w:t>
      </w:r>
      <w:r>
        <w:rPr>
          <w:rFonts w:ascii="Century Gothic" w:eastAsia="Century Gothic" w:hAnsi="Century Gothic" w:cs="Century Gothic"/>
          <w:color w:val="000000"/>
          <w:sz w:val="24"/>
          <w:szCs w:val="24"/>
        </w:rPr>
        <w:t xml:space="preserve">and the </w:t>
      </w:r>
      <w:hyperlink r:id="rId17">
        <w:r>
          <w:rPr>
            <w:rFonts w:ascii="Century Gothic" w:eastAsia="Century Gothic" w:hAnsi="Century Gothic" w:cs="Century Gothic"/>
            <w:color w:val="1155CC"/>
            <w:sz w:val="24"/>
            <w:szCs w:val="24"/>
            <w:u w:val="single"/>
          </w:rPr>
          <w:t>Academy trust governance guide</w:t>
        </w:r>
      </w:hyperlink>
      <w:r>
        <w:rPr>
          <w:rFonts w:ascii="Century Gothic" w:eastAsia="Century Gothic" w:hAnsi="Century Gothic" w:cs="Century Gothic"/>
          <w:sz w:val="24"/>
          <w:szCs w:val="24"/>
        </w:rPr>
        <w:t xml:space="preserve"> .</w:t>
      </w:r>
      <w:r>
        <w:rPr>
          <w:rFonts w:ascii="Century Gothic" w:eastAsia="Century Gothic" w:hAnsi="Century Gothic" w:cs="Century Gothic"/>
          <w:color w:val="000000"/>
          <w:sz w:val="24"/>
          <w:szCs w:val="24"/>
        </w:rPr>
        <w:t xml:space="preserve">We comply with this guidance and the arrangements agreed and published by our 3 local safeguarding partners (see section 3). </w:t>
      </w:r>
    </w:p>
    <w:p w14:paraId="5D9C57E1"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This policy is also based on the following legislation:</w:t>
      </w:r>
    </w:p>
    <w:p w14:paraId="51E434E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Academies, including free schools, and independent schools insert:</w:t>
      </w:r>
    </w:p>
    <w:p w14:paraId="3ACE0D1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bookmarkStart w:id="6" w:name="_heading=h.x7u5383e60qj" w:colFirst="0" w:colLast="0"/>
      <w:bookmarkEnd w:id="6"/>
      <w:r>
        <w:rPr>
          <w:rFonts w:ascii="Century Gothic" w:eastAsia="Century Gothic" w:hAnsi="Century Gothic" w:cs="Century Gothic"/>
          <w:color w:val="000000"/>
          <w:sz w:val="24"/>
          <w:szCs w:val="24"/>
        </w:rPr>
        <w:t xml:space="preserve">Part 3 of the schedule to the </w:t>
      </w:r>
      <w:hyperlink r:id="rId18">
        <w:r>
          <w:rPr>
            <w:rFonts w:ascii="Century Gothic" w:eastAsia="Century Gothic" w:hAnsi="Century Gothic" w:cs="Century Gothic"/>
            <w:color w:val="0072CC"/>
            <w:sz w:val="24"/>
            <w:szCs w:val="24"/>
            <w:u w:val="single"/>
          </w:rPr>
          <w:t>Education (Independent School Standards) Regulations 2014</w:t>
        </w:r>
      </w:hyperlink>
      <w:r>
        <w:rPr>
          <w:rFonts w:ascii="Century Gothic" w:eastAsia="Century Gothic" w:hAnsi="Century Gothic" w:cs="Century Gothic"/>
          <w:color w:val="000000"/>
          <w:sz w:val="24"/>
          <w:szCs w:val="24"/>
        </w:rPr>
        <w:t xml:space="preserve">, which places a duty on academies and independent schools to safeguard and promote the welfare of pupils at the school </w:t>
      </w:r>
    </w:p>
    <w:p w14:paraId="0DD8BAF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All schools add:</w:t>
      </w:r>
    </w:p>
    <w:bookmarkStart w:id="7" w:name="_heading=h.xz8l8gdw7ahk" w:colFirst="0" w:colLast="0"/>
    <w:bookmarkEnd w:id="7"/>
    <w:p w14:paraId="4E8880F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fldChar w:fldCharType="begin"/>
      </w:r>
      <w:r>
        <w:instrText>HYPERLINK "http://www.legislation.gov.uk/ukpga/1989/41" \h</w:instrText>
      </w:r>
      <w:r>
        <w:fldChar w:fldCharType="separate"/>
      </w:r>
      <w:r>
        <w:rPr>
          <w:rFonts w:ascii="Century Gothic" w:eastAsia="Century Gothic" w:hAnsi="Century Gothic" w:cs="Century Gothic"/>
          <w:color w:val="0072CC"/>
          <w:sz w:val="24"/>
          <w:szCs w:val="24"/>
          <w:u w:val="single"/>
        </w:rPr>
        <w:t>The Children Act 1989</w:t>
      </w:r>
      <w:r>
        <w:fldChar w:fldCharType="end"/>
      </w:r>
      <w:r>
        <w:rPr>
          <w:rFonts w:ascii="Century Gothic" w:eastAsia="Century Gothic" w:hAnsi="Century Gothic" w:cs="Century Gothic"/>
          <w:color w:val="000000"/>
          <w:sz w:val="24"/>
          <w:szCs w:val="24"/>
        </w:rPr>
        <w:t xml:space="preserve"> (and </w:t>
      </w:r>
      <w:hyperlink r:id="rId19">
        <w:r>
          <w:rPr>
            <w:rFonts w:ascii="Century Gothic" w:eastAsia="Century Gothic" w:hAnsi="Century Gothic" w:cs="Century Gothic"/>
            <w:color w:val="0072CC"/>
            <w:sz w:val="24"/>
            <w:szCs w:val="24"/>
            <w:u w:val="single"/>
          </w:rPr>
          <w:t>2004 amendment</w:t>
        </w:r>
      </w:hyperlink>
      <w:r>
        <w:rPr>
          <w:rFonts w:ascii="Century Gothic" w:eastAsia="Century Gothic" w:hAnsi="Century Gothic" w:cs="Century Gothic"/>
          <w:color w:val="000000"/>
          <w:sz w:val="24"/>
          <w:szCs w:val="24"/>
        </w:rPr>
        <w:t>), which provides a framework for the care and protection of children</w:t>
      </w:r>
    </w:p>
    <w:p w14:paraId="65C9A17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bookmarkStart w:id="8" w:name="_heading=h.11nya2js9jak" w:colFirst="0" w:colLast="0"/>
      <w:bookmarkEnd w:id="8"/>
      <w:r>
        <w:rPr>
          <w:rFonts w:ascii="Century Gothic" w:eastAsia="Century Gothic" w:hAnsi="Century Gothic" w:cs="Century Gothic"/>
          <w:color w:val="000000"/>
          <w:sz w:val="24"/>
          <w:szCs w:val="24"/>
        </w:rPr>
        <w:t>Section 5</w:t>
      </w:r>
      <w:proofErr w:type="gramStart"/>
      <w:r>
        <w:rPr>
          <w:rFonts w:ascii="Century Gothic" w:eastAsia="Century Gothic" w:hAnsi="Century Gothic" w:cs="Century Gothic"/>
          <w:color w:val="000000"/>
          <w:sz w:val="24"/>
          <w:szCs w:val="24"/>
        </w:rPr>
        <w:t>B(</w:t>
      </w:r>
      <w:proofErr w:type="gramEnd"/>
      <w:r>
        <w:rPr>
          <w:rFonts w:ascii="Century Gothic" w:eastAsia="Century Gothic" w:hAnsi="Century Gothic" w:cs="Century Gothic"/>
          <w:color w:val="000000"/>
          <w:sz w:val="24"/>
          <w:szCs w:val="24"/>
        </w:rPr>
        <w:t xml:space="preserve">11) of the Female Genital Mutilation Act 2003, as inserted by section 74 of the </w:t>
      </w:r>
      <w:hyperlink r:id="rId20">
        <w:r>
          <w:rPr>
            <w:rFonts w:ascii="Century Gothic" w:eastAsia="Century Gothic" w:hAnsi="Century Gothic" w:cs="Century Gothic"/>
            <w:color w:val="0072CC"/>
            <w:sz w:val="24"/>
            <w:szCs w:val="24"/>
            <w:u w:val="single"/>
          </w:rPr>
          <w:t>Serious Crime Act 2015</w:t>
        </w:r>
      </w:hyperlink>
      <w:r>
        <w:rPr>
          <w:rFonts w:ascii="Century Gothic" w:eastAsia="Century Gothic" w:hAnsi="Century Gothic" w:cs="Century Gothic"/>
          <w:color w:val="000000"/>
          <w:sz w:val="24"/>
          <w:szCs w:val="24"/>
        </w:rPr>
        <w:t>, which places a statutory duty on teachers to report to the police where they discover that female genital mutilation (FGM) appears to have been carried out on a girl under 18</w:t>
      </w:r>
    </w:p>
    <w:bookmarkStart w:id="9" w:name="_heading=h.f6u6sqieiftn" w:colFirst="0" w:colLast="0"/>
    <w:bookmarkEnd w:id="9"/>
    <w:p w14:paraId="0344ECA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fldChar w:fldCharType="begin"/>
      </w:r>
      <w:r>
        <w:instrText>HYPERLINK "https://www.gov.uk/government/publications/multi-agency-statutory-guidance-on-female-genital-mutilation" \h</w:instrText>
      </w:r>
      <w:r>
        <w:fldChar w:fldCharType="separate"/>
      </w:r>
      <w:r>
        <w:rPr>
          <w:rFonts w:ascii="Century Gothic" w:eastAsia="Century Gothic" w:hAnsi="Century Gothic" w:cs="Century Gothic"/>
          <w:color w:val="0072CC"/>
          <w:sz w:val="24"/>
          <w:szCs w:val="24"/>
          <w:u w:val="single"/>
        </w:rPr>
        <w:t>Statutory guidance on FGM</w:t>
      </w:r>
      <w:r>
        <w:fldChar w:fldCharType="end"/>
      </w:r>
      <w:r>
        <w:rPr>
          <w:rFonts w:ascii="Century Gothic" w:eastAsia="Century Gothic" w:hAnsi="Century Gothic" w:cs="Century Gothic"/>
          <w:color w:val="000000"/>
          <w:sz w:val="24"/>
          <w:szCs w:val="24"/>
        </w:rPr>
        <w:t xml:space="preserve">, which sets out responsibilities with regards to safeguarding and supporting girls affected by FGM </w:t>
      </w:r>
    </w:p>
    <w:bookmarkStart w:id="10" w:name="_heading=h.yr8zlxtxn3no" w:colFirst="0" w:colLast="0"/>
    <w:bookmarkEnd w:id="10"/>
    <w:p w14:paraId="0636F3D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fldChar w:fldCharType="begin"/>
      </w:r>
      <w:r>
        <w:instrText>HYPERLINK "http://www.legislation.gov.uk/ukpga/1974/53" \h</w:instrText>
      </w:r>
      <w:r>
        <w:fldChar w:fldCharType="separate"/>
      </w:r>
      <w:r>
        <w:rPr>
          <w:rFonts w:ascii="Century Gothic" w:eastAsia="Century Gothic" w:hAnsi="Century Gothic" w:cs="Century Gothic"/>
          <w:color w:val="0072CC"/>
          <w:sz w:val="24"/>
          <w:szCs w:val="24"/>
          <w:u w:val="single"/>
        </w:rPr>
        <w:t>The Rehabilitation of Offenders Act 1974</w:t>
      </w:r>
      <w:r>
        <w:fldChar w:fldCharType="end"/>
      </w:r>
      <w:r>
        <w:rPr>
          <w:rFonts w:ascii="Century Gothic" w:eastAsia="Century Gothic" w:hAnsi="Century Gothic" w:cs="Century Gothic"/>
          <w:color w:val="000000"/>
          <w:sz w:val="24"/>
          <w:szCs w:val="24"/>
        </w:rPr>
        <w:t>, which outlines when people with criminal convictions can work with children</w:t>
      </w:r>
    </w:p>
    <w:p w14:paraId="05357C0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bookmarkStart w:id="11" w:name="_heading=h.rtlpem9vbych" w:colFirst="0" w:colLast="0"/>
      <w:bookmarkEnd w:id="11"/>
      <w:r>
        <w:rPr>
          <w:rFonts w:ascii="Century Gothic" w:eastAsia="Century Gothic" w:hAnsi="Century Gothic" w:cs="Century Gothic"/>
          <w:color w:val="000000"/>
          <w:sz w:val="24"/>
          <w:szCs w:val="24"/>
        </w:rPr>
        <w:t xml:space="preserve">Schedule 4 of the </w:t>
      </w:r>
      <w:hyperlink r:id="rId21">
        <w:r>
          <w:rPr>
            <w:rFonts w:ascii="Century Gothic" w:eastAsia="Century Gothic" w:hAnsi="Century Gothic" w:cs="Century Gothic"/>
            <w:color w:val="0072CC"/>
            <w:sz w:val="24"/>
            <w:szCs w:val="24"/>
            <w:u w:val="single"/>
          </w:rPr>
          <w:t>Safeguarding Vulnerable Groups Act 2006</w:t>
        </w:r>
      </w:hyperlink>
      <w:r>
        <w:rPr>
          <w:rFonts w:ascii="Century Gothic" w:eastAsia="Century Gothic" w:hAnsi="Century Gothic" w:cs="Century Gothic"/>
          <w:color w:val="000000"/>
          <w:sz w:val="24"/>
          <w:szCs w:val="24"/>
        </w:rPr>
        <w:t>, which defines what ‘regulated activity’ is in relation to children</w:t>
      </w:r>
    </w:p>
    <w:bookmarkStart w:id="12" w:name="_heading=h.2klkq130g0ns" w:colFirst="0" w:colLast="0"/>
    <w:bookmarkEnd w:id="12"/>
    <w:p w14:paraId="6FE3680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fldChar w:fldCharType="begin"/>
      </w:r>
      <w:r>
        <w:instrText>HYPERLINK "https://www.gov.uk/government/publications/prevent-duty-guidance" \h</w:instrText>
      </w:r>
      <w:r>
        <w:fldChar w:fldCharType="separate"/>
      </w:r>
      <w:r>
        <w:rPr>
          <w:rFonts w:ascii="Century Gothic" w:eastAsia="Century Gothic" w:hAnsi="Century Gothic" w:cs="Century Gothic"/>
          <w:color w:val="0072CC"/>
          <w:sz w:val="24"/>
          <w:szCs w:val="24"/>
          <w:u w:val="single"/>
        </w:rPr>
        <w:t>Statutory guidance on the Prevent duty</w:t>
      </w:r>
      <w:r>
        <w:fldChar w:fldCharType="end"/>
      </w:r>
      <w:r>
        <w:rPr>
          <w:rFonts w:ascii="Century Gothic" w:eastAsia="Century Gothic" w:hAnsi="Century Gothic" w:cs="Century Gothic"/>
          <w:color w:val="000000"/>
          <w:sz w:val="24"/>
          <w:szCs w:val="24"/>
        </w:rPr>
        <w:t xml:space="preserve">, which explains schools’ duties under the </w:t>
      </w:r>
      <w:proofErr w:type="gramStart"/>
      <w:r>
        <w:rPr>
          <w:rFonts w:ascii="Century Gothic" w:eastAsia="Century Gothic" w:hAnsi="Century Gothic" w:cs="Century Gothic"/>
          <w:color w:val="000000"/>
          <w:sz w:val="24"/>
          <w:szCs w:val="24"/>
        </w:rPr>
        <w:t>Counter-Terrorism</w:t>
      </w:r>
      <w:proofErr w:type="gramEnd"/>
      <w:r>
        <w:rPr>
          <w:rFonts w:ascii="Century Gothic" w:eastAsia="Century Gothic" w:hAnsi="Century Gothic" w:cs="Century Gothic"/>
          <w:color w:val="000000"/>
          <w:sz w:val="24"/>
          <w:szCs w:val="24"/>
        </w:rPr>
        <w:t xml:space="preserve"> and Security Act 2015 with respect to protecting people from the risk of radicalisation and extremism</w:t>
      </w:r>
    </w:p>
    <w:p w14:paraId="021BBE0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hyperlink r:id="rId22">
        <w:r>
          <w:rPr>
            <w:rFonts w:ascii="Century Gothic" w:eastAsia="Century Gothic" w:hAnsi="Century Gothic" w:cs="Century Gothic"/>
            <w:color w:val="0072CC"/>
            <w:sz w:val="24"/>
            <w:szCs w:val="24"/>
            <w:u w:val="single"/>
          </w:rPr>
          <w:t>The Human Rights Act 1998</w:t>
        </w:r>
      </w:hyperlink>
      <w:r>
        <w:rPr>
          <w:rFonts w:ascii="Century Gothic" w:eastAsia="Century Gothic" w:hAnsi="Century Gothic" w:cs="Century Gothic"/>
          <w:color w:val="000000"/>
          <w:sz w:val="24"/>
          <w:szCs w:val="24"/>
        </w:rPr>
        <w:t xml:space="preserve">, which explains that being subjected to harassment, violence and/or abuse, including that of a sexual nature, may breach any or </w:t>
      </w:r>
      <w:proofErr w:type="gramStart"/>
      <w:r>
        <w:rPr>
          <w:rFonts w:ascii="Century Gothic" w:eastAsia="Century Gothic" w:hAnsi="Century Gothic" w:cs="Century Gothic"/>
          <w:color w:val="000000"/>
          <w:sz w:val="24"/>
          <w:szCs w:val="24"/>
        </w:rPr>
        <w:t>all of</w:t>
      </w:r>
      <w:proofErr w:type="gramEnd"/>
      <w:r>
        <w:rPr>
          <w:rFonts w:ascii="Century Gothic" w:eastAsia="Century Gothic" w:hAnsi="Century Gothic" w:cs="Century Gothic"/>
          <w:color w:val="000000"/>
          <w:sz w:val="24"/>
          <w:szCs w:val="24"/>
        </w:rPr>
        <w:t xml:space="preserve"> the rights which apply to individuals under the </w:t>
      </w:r>
      <w:hyperlink r:id="rId23">
        <w:r>
          <w:rPr>
            <w:rFonts w:ascii="Century Gothic" w:eastAsia="Century Gothic" w:hAnsi="Century Gothic" w:cs="Century Gothic"/>
            <w:color w:val="0072CC"/>
            <w:sz w:val="24"/>
            <w:szCs w:val="24"/>
            <w:u w:val="single"/>
          </w:rPr>
          <w:t>European Convention on Human Rights</w:t>
        </w:r>
      </w:hyperlink>
      <w:r>
        <w:rPr>
          <w:rFonts w:ascii="Century Gothic" w:eastAsia="Century Gothic" w:hAnsi="Century Gothic" w:cs="Century Gothic"/>
          <w:color w:val="000000"/>
          <w:sz w:val="24"/>
          <w:szCs w:val="24"/>
        </w:rPr>
        <w:t xml:space="preserve"> (ECHR)  </w:t>
      </w:r>
    </w:p>
    <w:p w14:paraId="7D55D68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hyperlink r:id="rId24">
        <w:r>
          <w:rPr>
            <w:rFonts w:ascii="Century Gothic" w:eastAsia="Century Gothic" w:hAnsi="Century Gothic" w:cs="Century Gothic"/>
            <w:color w:val="0072CC"/>
            <w:sz w:val="24"/>
            <w:szCs w:val="24"/>
            <w:u w:val="single"/>
          </w:rPr>
          <w:t>The Equality Act 2010</w:t>
        </w:r>
      </w:hyperlink>
      <w:r>
        <w:rPr>
          <w:rFonts w:ascii="Century Gothic" w:eastAsia="Century Gothic" w:hAnsi="Century Gothic" w:cs="Century Gothic"/>
          <w:color w:val="000000"/>
          <w:sz w:val="24"/>
          <w:szCs w:val="24"/>
        </w:rPr>
        <w:t xml:space="preserve">, which makes it unlawful to discriminate against people regarding </w:t>
      </w:r>
      <w:proofErr w:type="gramStart"/>
      <w:r>
        <w:rPr>
          <w:rFonts w:ascii="Century Gothic" w:eastAsia="Century Gothic" w:hAnsi="Century Gothic" w:cs="Century Gothic"/>
          <w:color w:val="000000"/>
          <w:sz w:val="24"/>
          <w:szCs w:val="24"/>
        </w:rPr>
        <w:t>particular protected</w:t>
      </w:r>
      <w:proofErr w:type="gramEnd"/>
      <w:r>
        <w:rPr>
          <w:rFonts w:ascii="Century Gothic" w:eastAsia="Century Gothic" w:hAnsi="Century Gothic" w:cs="Century Gothic"/>
          <w:color w:val="000000"/>
          <w:sz w:val="24"/>
          <w:szCs w:val="24"/>
        </w:rPr>
        <w:t xml:space="preserve"> characteristics (including disability, sex, sexual orientation, gender reassignment and race). This means our governors and headteacher should carefully consider how they are supporting their pupils </w:t>
      </w:r>
      <w:proofErr w:type="gramStart"/>
      <w:r>
        <w:rPr>
          <w:rFonts w:ascii="Century Gothic" w:eastAsia="Century Gothic" w:hAnsi="Century Gothic" w:cs="Century Gothic"/>
          <w:color w:val="000000"/>
          <w:sz w:val="24"/>
          <w:szCs w:val="24"/>
        </w:rPr>
        <w:t>with regard to</w:t>
      </w:r>
      <w:proofErr w:type="gramEnd"/>
      <w:r>
        <w:rPr>
          <w:rFonts w:ascii="Century Gothic" w:eastAsia="Century Gothic" w:hAnsi="Century Gothic" w:cs="Century Gothic"/>
          <w:color w:val="000000"/>
          <w:sz w:val="24"/>
          <w:szCs w:val="24"/>
        </w:rPr>
        <w:t xml:space="preserve"> these characteristics. The Act allows our school to take positive action to deal with </w:t>
      </w:r>
      <w:proofErr w:type="gramStart"/>
      <w:r>
        <w:rPr>
          <w:rFonts w:ascii="Century Gothic" w:eastAsia="Century Gothic" w:hAnsi="Century Gothic" w:cs="Century Gothic"/>
          <w:color w:val="000000"/>
          <w:sz w:val="24"/>
          <w:szCs w:val="24"/>
        </w:rPr>
        <w:t>particular disadvantages</w:t>
      </w:r>
      <w:proofErr w:type="gramEnd"/>
      <w:r>
        <w:rPr>
          <w:rFonts w:ascii="Century Gothic" w:eastAsia="Century Gothic" w:hAnsi="Century Gothic" w:cs="Century Gothic"/>
          <w:color w:val="000000"/>
          <w:sz w:val="24"/>
          <w:szCs w:val="24"/>
        </w:rPr>
        <w:t xml:space="preserve">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bookmarkStart w:id="13" w:name="_heading=h.is21nfht841k" w:colFirst="0" w:colLast="0"/>
    <w:bookmarkEnd w:id="13"/>
    <w:p w14:paraId="6112E30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fldChar w:fldCharType="begin"/>
      </w:r>
      <w:r>
        <w:instrText>HYPERLINK "https://www.equalityhumanrights.com/guidance/public-sector-equality-duty-psed" \h</w:instrText>
      </w:r>
      <w:r>
        <w:fldChar w:fldCharType="separate"/>
      </w:r>
      <w:r>
        <w:rPr>
          <w:rFonts w:ascii="Century Gothic" w:eastAsia="Century Gothic" w:hAnsi="Century Gothic" w:cs="Century Gothic"/>
          <w:color w:val="0072CC"/>
          <w:sz w:val="24"/>
          <w:szCs w:val="24"/>
          <w:u w:val="single"/>
        </w:rPr>
        <w:t>The Public Sector Equality Duty (PSED)</w:t>
      </w:r>
      <w:r>
        <w:fldChar w:fldCharType="end"/>
      </w:r>
      <w:r>
        <w:rPr>
          <w:rFonts w:ascii="Century Gothic" w:eastAsia="Century Gothic" w:hAnsi="Century Gothic" w:cs="Century Gothic"/>
          <w:color w:val="000000"/>
          <w:sz w:val="24"/>
          <w:szCs w:val="24"/>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Pr>
          <w:rFonts w:ascii="Century Gothic" w:eastAsia="Century Gothic" w:hAnsi="Century Gothic" w:cs="Century Gothic"/>
          <w:color w:val="000000"/>
          <w:sz w:val="24"/>
          <w:szCs w:val="24"/>
        </w:rPr>
        <w:t>biphobic</w:t>
      </w:r>
      <w:proofErr w:type="spellEnd"/>
      <w:r>
        <w:rPr>
          <w:rFonts w:ascii="Century Gothic" w:eastAsia="Century Gothic" w:hAnsi="Century Gothic" w:cs="Century Gothic"/>
          <w:color w:val="000000"/>
          <w:sz w:val="24"/>
          <w:szCs w:val="24"/>
        </w:rPr>
        <w:t xml:space="preserve"> or transphobic bullying; or racial discrimination</w:t>
      </w:r>
    </w:p>
    <w:p w14:paraId="2C9CCED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sz w:val="24"/>
          <w:szCs w:val="24"/>
          <w:highlight w:val="white"/>
        </w:rPr>
        <w:t>S</w:t>
      </w:r>
      <w:r>
        <w:rPr>
          <w:rFonts w:ascii="Century Gothic" w:eastAsia="Century Gothic" w:hAnsi="Century Gothic" w:cs="Century Gothic"/>
          <w:color w:val="000000"/>
          <w:sz w:val="24"/>
          <w:szCs w:val="24"/>
          <w:highlight w:val="white"/>
        </w:rPr>
        <w:t>chools with pupils aged under 8 add:</w:t>
      </w:r>
    </w:p>
    <w:p w14:paraId="16B7467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bookmarkStart w:id="14" w:name="_heading=h.bb2o93gzm6ye" w:colFirst="0" w:colLast="0"/>
      <w:bookmarkEnd w:id="14"/>
      <w:r>
        <w:rPr>
          <w:rFonts w:ascii="Century Gothic" w:eastAsia="Century Gothic" w:hAnsi="Century Gothic" w:cs="Century Gothic"/>
          <w:color w:val="000000"/>
          <w:sz w:val="24"/>
          <w:szCs w:val="24"/>
        </w:rPr>
        <w:t xml:space="preserve">The </w:t>
      </w:r>
      <w:hyperlink r:id="rId25">
        <w:r>
          <w:rPr>
            <w:rFonts w:ascii="Century Gothic" w:eastAsia="Century Gothic" w:hAnsi="Century Gothic" w:cs="Century Gothic"/>
            <w:color w:val="0072CC"/>
            <w:sz w:val="24"/>
            <w:szCs w:val="24"/>
            <w:u w:val="single"/>
          </w:rPr>
          <w:t>Childcare (Disqualification) and Childcare (Early Years Provision Free of Charge) (Extended Entitlement) (Amendment) Regulations 2018</w:t>
        </w:r>
      </w:hyperlink>
      <w:r>
        <w:rPr>
          <w:rFonts w:ascii="Century Gothic" w:eastAsia="Century Gothic" w:hAnsi="Century Gothic" w:cs="Century Gothic"/>
          <w:color w:val="000000"/>
          <w:sz w:val="24"/>
          <w:szCs w:val="24"/>
        </w:rPr>
        <w:t xml:space="preserve"> (referred to in this policy as the “2018 Childcare Disqualification Regulations”) and </w:t>
      </w:r>
      <w:hyperlink r:id="rId26">
        <w:r>
          <w:rPr>
            <w:rFonts w:ascii="Century Gothic" w:eastAsia="Century Gothic" w:hAnsi="Century Gothic" w:cs="Century Gothic"/>
            <w:color w:val="0072CC"/>
            <w:sz w:val="24"/>
            <w:szCs w:val="24"/>
            <w:u w:val="single"/>
          </w:rPr>
          <w:t>Childcare Act 2006</w:t>
        </w:r>
      </w:hyperlink>
      <w:r>
        <w:rPr>
          <w:rFonts w:ascii="Century Gothic" w:eastAsia="Century Gothic" w:hAnsi="Century Gothic" w:cs="Century Gothic"/>
          <w:color w:val="000000"/>
          <w:sz w:val="24"/>
          <w:szCs w:val="24"/>
        </w:rPr>
        <w:t>, which set out who is disqualified from working with children</w:t>
      </w:r>
    </w:p>
    <w:p w14:paraId="1017774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sz w:val="24"/>
          <w:szCs w:val="24"/>
          <w:highlight w:val="white"/>
        </w:rPr>
        <w:t>E</w:t>
      </w:r>
      <w:r>
        <w:rPr>
          <w:rFonts w:ascii="Century Gothic" w:eastAsia="Century Gothic" w:hAnsi="Century Gothic" w:cs="Century Gothic"/>
          <w:color w:val="000000"/>
          <w:sz w:val="24"/>
          <w:szCs w:val="24"/>
          <w:highlight w:val="white"/>
        </w:rPr>
        <w:t>arly years providers:</w:t>
      </w:r>
    </w:p>
    <w:p w14:paraId="6F47F18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bookmarkStart w:id="15" w:name="_heading=h.h0u7bwguopzm" w:colFirst="0" w:colLast="0"/>
      <w:bookmarkEnd w:id="15"/>
      <w:r>
        <w:rPr>
          <w:rFonts w:ascii="Century Gothic" w:eastAsia="Century Gothic" w:hAnsi="Century Gothic" w:cs="Century Gothic"/>
          <w:color w:val="000000"/>
          <w:sz w:val="24"/>
          <w:szCs w:val="24"/>
        </w:rPr>
        <w:t xml:space="preserve">This policy also meets requirements relating to safeguarding and welfare in the </w:t>
      </w:r>
      <w:hyperlink r:id="rId27">
        <w:r>
          <w:rPr>
            <w:rFonts w:ascii="Century Gothic" w:eastAsia="Century Gothic" w:hAnsi="Century Gothic" w:cs="Century Gothic"/>
            <w:color w:val="0072CC"/>
            <w:sz w:val="24"/>
            <w:szCs w:val="24"/>
            <w:u w:val="single"/>
          </w:rPr>
          <w:t>statutory framework for the Early Years Foundation Stage</w:t>
        </w:r>
      </w:hyperlink>
    </w:p>
    <w:p w14:paraId="3608AE5E"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Academies, including free schools, check and add/amend if applicable:</w:t>
      </w:r>
    </w:p>
    <w:p w14:paraId="0616112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This policy also complies with our funding agreement and articles of association.</w:t>
      </w:r>
    </w:p>
    <w:p w14:paraId="179D108A"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sz w:val="24"/>
          <w:szCs w:val="24"/>
          <w:highlight w:val="white"/>
        </w:rPr>
        <w:t xml:space="preserve">Our school’s </w:t>
      </w:r>
      <w:r>
        <w:rPr>
          <w:rFonts w:ascii="Century Gothic" w:eastAsia="Century Gothic" w:hAnsi="Century Gothic" w:cs="Century Gothic"/>
          <w:color w:val="000000"/>
          <w:sz w:val="24"/>
          <w:szCs w:val="24"/>
          <w:highlight w:val="white"/>
        </w:rPr>
        <w:t>safeguarding polic</w:t>
      </w:r>
      <w:r>
        <w:rPr>
          <w:rFonts w:ascii="Century Gothic" w:eastAsia="Century Gothic" w:hAnsi="Century Gothic" w:cs="Century Gothic"/>
          <w:sz w:val="24"/>
          <w:szCs w:val="24"/>
          <w:highlight w:val="white"/>
        </w:rPr>
        <w:t xml:space="preserve">ies </w:t>
      </w:r>
      <w:r>
        <w:rPr>
          <w:rFonts w:ascii="Century Gothic" w:eastAsia="Century Gothic" w:hAnsi="Century Gothic" w:cs="Century Gothic"/>
          <w:color w:val="000000"/>
          <w:sz w:val="24"/>
          <w:szCs w:val="24"/>
          <w:highlight w:val="white"/>
        </w:rPr>
        <w:t xml:space="preserve">refer to locally agreed multi-agency procedures that have been put in place by </w:t>
      </w:r>
      <w:r>
        <w:rPr>
          <w:rFonts w:ascii="Century Gothic" w:eastAsia="Century Gothic" w:hAnsi="Century Gothic" w:cs="Century Gothic"/>
          <w:sz w:val="24"/>
          <w:szCs w:val="24"/>
          <w:highlight w:val="white"/>
        </w:rPr>
        <w:t>each</w:t>
      </w:r>
      <w:r>
        <w:rPr>
          <w:rFonts w:ascii="Century Gothic" w:eastAsia="Century Gothic" w:hAnsi="Century Gothic" w:cs="Century Gothic"/>
          <w:color w:val="000000"/>
          <w:sz w:val="24"/>
          <w:szCs w:val="24"/>
          <w:highlight w:val="white"/>
        </w:rPr>
        <w:t xml:space="preserve"> school’s 3 safeguarding partners. </w:t>
      </w:r>
    </w:p>
    <w:p w14:paraId="7F902BE9" w14:textId="77777777" w:rsidR="000D47FE" w:rsidRDefault="00000000">
      <w:pPr>
        <w:pStyle w:val="Heading1"/>
        <w:rPr>
          <w:rFonts w:ascii="Century Gothic" w:eastAsia="Century Gothic" w:hAnsi="Century Gothic" w:cs="Century Gothic"/>
          <w:sz w:val="24"/>
          <w:szCs w:val="24"/>
        </w:rPr>
      </w:pPr>
      <w:bookmarkStart w:id="16" w:name="_heading=h.jk0zurdm2a6x" w:colFirst="0" w:colLast="0"/>
      <w:bookmarkEnd w:id="16"/>
      <w:r>
        <w:rPr>
          <w:rFonts w:ascii="Century Gothic" w:eastAsia="Century Gothic" w:hAnsi="Century Gothic" w:cs="Century Gothic"/>
          <w:sz w:val="24"/>
          <w:szCs w:val="24"/>
        </w:rPr>
        <w:t>3. Definitions</w:t>
      </w:r>
    </w:p>
    <w:p w14:paraId="58F1892C"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Safeguarding and promoting the welfare of children</w:t>
      </w:r>
      <w:r>
        <w:rPr>
          <w:rFonts w:ascii="Century Gothic" w:eastAsia="Century Gothic" w:hAnsi="Century Gothic" w:cs="Century Gothic"/>
          <w:color w:val="000000"/>
          <w:sz w:val="24"/>
          <w:szCs w:val="24"/>
        </w:rPr>
        <w:t xml:space="preserve"> means: </w:t>
      </w:r>
    </w:p>
    <w:p w14:paraId="45283CD1" w14:textId="77777777" w:rsidR="000D47FE" w:rsidRDefault="00000000">
      <w:pPr>
        <w:numPr>
          <w:ilvl w:val="0"/>
          <w:numId w:val="4"/>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Providing help and support to meet the needs of children as soon as problems emerge (this bullet point is new)</w:t>
      </w:r>
    </w:p>
    <w:p w14:paraId="33B203FB" w14:textId="77777777" w:rsidR="000D47FE" w:rsidRDefault="00000000">
      <w:pPr>
        <w:numPr>
          <w:ilvl w:val="0"/>
          <w:numId w:val="4"/>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Protecting children from maltreatment, whether that is within or outside the home, including online (this last part has been added)</w:t>
      </w:r>
    </w:p>
    <w:p w14:paraId="4F4F76CB" w14:textId="77777777" w:rsidR="000D47FE" w:rsidRDefault="00000000">
      <w:pPr>
        <w:numPr>
          <w:ilvl w:val="0"/>
          <w:numId w:val="4"/>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Preventing the impairment of children’s mental and physical health or development</w:t>
      </w:r>
    </w:p>
    <w:p w14:paraId="368D35F2" w14:textId="77777777" w:rsidR="000D47FE" w:rsidRDefault="00000000">
      <w:pPr>
        <w:numPr>
          <w:ilvl w:val="0"/>
          <w:numId w:val="4"/>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 xml:space="preserve">Making sure that children grow up in circumstances consistent with the provision of safe and effective care </w:t>
      </w:r>
    </w:p>
    <w:p w14:paraId="625B437A" w14:textId="77777777" w:rsidR="000D47FE" w:rsidRDefault="00000000">
      <w:pPr>
        <w:numPr>
          <w:ilvl w:val="0"/>
          <w:numId w:val="4"/>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Taking action to enable all children to have the best outcomes</w:t>
      </w:r>
    </w:p>
    <w:p w14:paraId="623892DC"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Early help</w:t>
      </w:r>
      <w:r>
        <w:rPr>
          <w:rFonts w:ascii="Century Gothic" w:eastAsia="Century Gothic" w:hAnsi="Century Gothic" w:cs="Century Gothic"/>
          <w:color w:val="000000"/>
          <w:sz w:val="24"/>
          <w:szCs w:val="24"/>
        </w:rPr>
        <w:t xml:space="preserve"> is now defined as 'support for children of all ages that improves a family’s resilience and outcomes or reduces the chance of a problem getting worse'.  This reflects the working together to safeguard children guidance </w:t>
      </w:r>
    </w:p>
    <w:p w14:paraId="2F66DF3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Child protection</w:t>
      </w:r>
      <w:r>
        <w:rPr>
          <w:rFonts w:ascii="Century Gothic" w:eastAsia="Century Gothic" w:hAnsi="Century Gothic" w:cs="Century Gothic"/>
          <w:color w:val="000000"/>
          <w:sz w:val="24"/>
          <w:szCs w:val="24"/>
        </w:rPr>
        <w:t xml:space="preserve"> is part of this definition and refers to activities undertaken to protect specific children who are suspected to be suffering, or likely to suffer, significant harm. This includes harm that occurs inside or outside the home, including online.</w:t>
      </w:r>
    </w:p>
    <w:p w14:paraId="188DD39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Abuse</w:t>
      </w:r>
      <w:r>
        <w:rPr>
          <w:rFonts w:ascii="Century Gothic" w:eastAsia="Century Gothic" w:hAnsi="Century Gothic" w:cs="Century Gothic"/>
          <w:color w:val="000000"/>
          <w:sz w:val="24"/>
          <w:szCs w:val="24"/>
        </w:rPr>
        <w:t xml:space="preserve"> is a form of maltreatment of a </w:t>
      </w:r>
      <w:proofErr w:type="gramStart"/>
      <w:r>
        <w:rPr>
          <w:rFonts w:ascii="Century Gothic" w:eastAsia="Century Gothic" w:hAnsi="Century Gothic" w:cs="Century Gothic"/>
          <w:color w:val="000000"/>
          <w:sz w:val="24"/>
          <w:szCs w:val="24"/>
        </w:rPr>
        <w:t>child, and</w:t>
      </w:r>
      <w:proofErr w:type="gramEnd"/>
      <w:r>
        <w:rPr>
          <w:rFonts w:ascii="Century Gothic" w:eastAsia="Century Gothic" w:hAnsi="Century Gothic" w:cs="Century Gothic"/>
          <w:color w:val="000000"/>
          <w:sz w:val="24"/>
          <w:szCs w:val="24"/>
        </w:rPr>
        <w:t xml:space="preserve"> may involve inflicting harm or failing to act to prevent harm. Appendix 1 explains the different </w:t>
      </w:r>
      <w:proofErr w:type="spellStart"/>
      <w:r>
        <w:rPr>
          <w:rFonts w:ascii="Century Gothic" w:eastAsia="Century Gothic" w:hAnsi="Century Gothic" w:cs="Century Gothic"/>
          <w:color w:val="000000"/>
          <w:sz w:val="24"/>
          <w:szCs w:val="24"/>
        </w:rPr>
        <w:t>typpes</w:t>
      </w:r>
      <w:proofErr w:type="spellEnd"/>
      <w:r>
        <w:rPr>
          <w:rFonts w:ascii="Century Gothic" w:eastAsia="Century Gothic" w:hAnsi="Century Gothic" w:cs="Century Gothic"/>
          <w:color w:val="000000"/>
          <w:sz w:val="24"/>
          <w:szCs w:val="24"/>
        </w:rPr>
        <w:t xml:space="preserve"> of abuse.</w:t>
      </w:r>
    </w:p>
    <w:p w14:paraId="13FA16F4"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 xml:space="preserve">Neglect </w:t>
      </w:r>
      <w:r>
        <w:rPr>
          <w:rFonts w:ascii="Century Gothic" w:eastAsia="Century Gothic" w:hAnsi="Century Gothic" w:cs="Century Gothic"/>
          <w:color w:val="000000"/>
          <w:sz w:val="24"/>
          <w:szCs w:val="24"/>
        </w:rPr>
        <w:t>is a form of abuse and is the persistent failure to meet a child’s basic physical and/or psychological needs, likely to result in the serious impairment of the child’s health or development. Appendix 1 defines neglect in more detail.</w:t>
      </w:r>
    </w:p>
    <w:p w14:paraId="7C4F47BC"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 xml:space="preserve">Sharing of nudes and semi-nudes </w:t>
      </w:r>
      <w:r>
        <w:rPr>
          <w:rFonts w:ascii="Century Gothic" w:eastAsia="Century Gothic" w:hAnsi="Century Gothic" w:cs="Century Gothic"/>
          <w:color w:val="000000"/>
          <w:sz w:val="24"/>
          <w:szCs w:val="24"/>
        </w:rPr>
        <w:t>(also known as sexting or youth-produced sexual imagery) is where children share nude or semi-nude images, videos or live streams.</w:t>
      </w:r>
    </w:p>
    <w:p w14:paraId="087FE0E0"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Both </w:t>
      </w:r>
      <w:r>
        <w:rPr>
          <w:rFonts w:ascii="Century Gothic" w:eastAsia="Century Gothic" w:hAnsi="Century Gothic" w:cs="Century Gothic"/>
          <w:b/>
          <w:bCs/>
          <w:color w:val="000000"/>
          <w:sz w:val="24"/>
          <w:szCs w:val="24"/>
        </w:rPr>
        <w:t>CCE</w:t>
      </w:r>
      <w:r>
        <w:rPr>
          <w:rFonts w:ascii="Century Gothic" w:eastAsia="Century Gothic" w:hAnsi="Century Gothic" w:cs="Century Gothic"/>
          <w:color w:val="000000"/>
          <w:sz w:val="24"/>
          <w:szCs w:val="24"/>
        </w:rPr>
        <w:t xml:space="preserve"> and </w:t>
      </w:r>
      <w:r>
        <w:rPr>
          <w:rFonts w:ascii="Century Gothic" w:eastAsia="Century Gothic" w:hAnsi="Century Gothic" w:cs="Century Gothic"/>
          <w:b/>
          <w:bCs/>
          <w:color w:val="000000"/>
          <w:sz w:val="24"/>
          <w:szCs w:val="24"/>
        </w:rPr>
        <w:t>CSE</w:t>
      </w:r>
      <w:r>
        <w:rPr>
          <w:rFonts w:ascii="Century Gothic" w:eastAsia="Century Gothic" w:hAnsi="Century Gothic" w:cs="Century Gothic"/>
          <w:color w:val="000000"/>
          <w:sz w:val="24"/>
          <w:szCs w:val="24"/>
        </w:rPr>
        <w:t xml:space="preserve"> are forms of abuse that occur where an individual or</w:t>
      </w:r>
    </w:p>
    <w:p w14:paraId="2CE2A24E"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group takes advantage of an imbalance in power to coerce, manipulate or deceive</w:t>
      </w:r>
    </w:p>
    <w:p w14:paraId="0D79554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 child into taking part in criminal or sexual activity. It may involve an exchange for</w:t>
      </w:r>
    </w:p>
    <w:p w14:paraId="02C8DDC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something the victim needs or wants, and/or for the financial advantage or</w:t>
      </w:r>
    </w:p>
    <w:p w14:paraId="6EF01CF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increased status of the perpetrator or facilitator and/or through violence or the</w:t>
      </w:r>
    </w:p>
    <w:p w14:paraId="0C94002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threat of violence. CCE and CSE can affect children, both male and female and can</w:t>
      </w:r>
    </w:p>
    <w:p w14:paraId="24D5DF0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include children who have been moved (commonly referred to as trafficking) for the</w:t>
      </w:r>
    </w:p>
    <w:p w14:paraId="3BD9349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purpose of exploitation</w:t>
      </w:r>
    </w:p>
    <w:p w14:paraId="16C2FE57"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Children</w:t>
      </w:r>
      <w:r>
        <w:rPr>
          <w:rFonts w:ascii="Century Gothic" w:eastAsia="Century Gothic" w:hAnsi="Century Gothic" w:cs="Century Gothic"/>
          <w:color w:val="000000"/>
          <w:sz w:val="24"/>
          <w:szCs w:val="24"/>
        </w:rPr>
        <w:t xml:space="preserve"> </w:t>
      </w:r>
      <w:proofErr w:type="gramStart"/>
      <w:r>
        <w:rPr>
          <w:rFonts w:ascii="Century Gothic" w:eastAsia="Century Gothic" w:hAnsi="Century Gothic" w:cs="Century Gothic"/>
          <w:color w:val="000000"/>
          <w:sz w:val="24"/>
          <w:szCs w:val="24"/>
        </w:rPr>
        <w:t>includes</w:t>
      </w:r>
      <w:proofErr w:type="gramEnd"/>
      <w:r>
        <w:rPr>
          <w:rFonts w:ascii="Century Gothic" w:eastAsia="Century Gothic" w:hAnsi="Century Gothic" w:cs="Century Gothic"/>
          <w:color w:val="000000"/>
          <w:sz w:val="24"/>
          <w:szCs w:val="24"/>
        </w:rPr>
        <w:t xml:space="preserve"> everyone under the age of 18. </w:t>
      </w:r>
    </w:p>
    <w:p w14:paraId="51A40AA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following 3 </w:t>
      </w:r>
      <w:r>
        <w:rPr>
          <w:rFonts w:ascii="Century Gothic" w:eastAsia="Century Gothic" w:hAnsi="Century Gothic" w:cs="Century Gothic"/>
          <w:b/>
          <w:bCs/>
          <w:color w:val="000000"/>
          <w:sz w:val="24"/>
          <w:szCs w:val="24"/>
        </w:rPr>
        <w:t>safeguarding partners</w:t>
      </w:r>
      <w:r>
        <w:rPr>
          <w:rFonts w:ascii="Century Gothic" w:eastAsia="Century Gothic" w:hAnsi="Century Gothic" w:cs="Century Gothic"/>
          <w:color w:val="000000"/>
          <w:sz w:val="24"/>
          <w:szCs w:val="24"/>
        </w:rPr>
        <w:t xml:space="preserve"> are identified in Keeping Children Safe in Education (and defined in the Children Act 2004, as amended by chapter 2 of the Children and Social Work Act 2017). They will </w:t>
      </w:r>
      <w:proofErr w:type="gramStart"/>
      <w:r>
        <w:rPr>
          <w:rFonts w:ascii="Century Gothic" w:eastAsia="Century Gothic" w:hAnsi="Century Gothic" w:cs="Century Gothic"/>
          <w:color w:val="000000"/>
          <w:sz w:val="24"/>
          <w:szCs w:val="24"/>
        </w:rPr>
        <w:t>make arrangements</w:t>
      </w:r>
      <w:proofErr w:type="gramEnd"/>
      <w:r>
        <w:rPr>
          <w:rFonts w:ascii="Century Gothic" w:eastAsia="Century Gothic" w:hAnsi="Century Gothic" w:cs="Century Gothic"/>
          <w:color w:val="000000"/>
          <w:sz w:val="24"/>
          <w:szCs w:val="24"/>
        </w:rPr>
        <w:t xml:space="preserve"> to work together to safeguard and promote the welfare of local children, including identifying and responding to their needs:  </w:t>
      </w:r>
    </w:p>
    <w:p w14:paraId="1D39613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local authority (LA)</w:t>
      </w:r>
    </w:p>
    <w:p w14:paraId="3D54405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Integrated care boards (previously known as clinical commissioning groups) for an area within the LA</w:t>
      </w:r>
    </w:p>
    <w:p w14:paraId="6434577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chief officer of police for a police area in the LA area</w:t>
      </w:r>
    </w:p>
    <w:p w14:paraId="470D3E1C"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lastRenderedPageBreak/>
        <w:t xml:space="preserve">Victim </w:t>
      </w:r>
      <w:r>
        <w:rPr>
          <w:rFonts w:ascii="Century Gothic" w:eastAsia="Century Gothic" w:hAnsi="Century Gothic" w:cs="Century Gothic"/>
          <w:color w:val="000000"/>
          <w:sz w:val="24"/>
          <w:szCs w:val="24"/>
        </w:rPr>
        <w:t xml:space="preserve">is a widely understood and recognised term, but we understand that not everyone who has been subjected to abuse considers themselves a </w:t>
      </w:r>
      <w:proofErr w:type="gramStart"/>
      <w:r>
        <w:rPr>
          <w:rFonts w:ascii="Century Gothic" w:eastAsia="Century Gothic" w:hAnsi="Century Gothic" w:cs="Century Gothic"/>
          <w:color w:val="000000"/>
          <w:sz w:val="24"/>
          <w:szCs w:val="24"/>
        </w:rPr>
        <w:t>victim, or</w:t>
      </w:r>
      <w:proofErr w:type="gramEnd"/>
      <w:r>
        <w:rPr>
          <w:rFonts w:ascii="Century Gothic" w:eastAsia="Century Gothic" w:hAnsi="Century Gothic" w:cs="Century Gothic"/>
          <w:color w:val="000000"/>
          <w:sz w:val="24"/>
          <w:szCs w:val="24"/>
        </w:rPr>
        <w:t xml:space="preserve"> would want to be described that way. When managing an incident, we will be prepared to use any term that the child involved feels most comfortable with.</w:t>
      </w:r>
    </w:p>
    <w:p w14:paraId="6214A0F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 xml:space="preserve">Alleged perpetrator(s) </w:t>
      </w:r>
      <w:r>
        <w:rPr>
          <w:rFonts w:ascii="Century Gothic" w:eastAsia="Century Gothic" w:hAnsi="Century Gothic" w:cs="Century Gothic"/>
          <w:color w:val="000000"/>
          <w:sz w:val="24"/>
          <w:szCs w:val="24"/>
        </w:rPr>
        <w:t xml:space="preserve">and </w:t>
      </w:r>
      <w:r>
        <w:rPr>
          <w:rFonts w:ascii="Century Gothic" w:eastAsia="Century Gothic" w:hAnsi="Century Gothic" w:cs="Century Gothic"/>
          <w:b/>
          <w:bCs/>
          <w:color w:val="000000"/>
          <w:sz w:val="24"/>
          <w:szCs w:val="24"/>
        </w:rPr>
        <w:t>perpetrator(s)</w:t>
      </w:r>
      <w:r>
        <w:rPr>
          <w:rFonts w:ascii="Century Gothic" w:eastAsia="Century Gothic" w:hAnsi="Century Gothic" w:cs="Century Gothic"/>
          <w:color w:val="000000"/>
          <w:sz w:val="24"/>
          <w:szCs w:val="24"/>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4C7134E5" w14:textId="77777777" w:rsidR="000D47FE" w:rsidRDefault="000D47FE">
      <w:pPr>
        <w:pBdr>
          <w:top w:val="nil"/>
          <w:left w:val="nil"/>
          <w:bottom w:val="nil"/>
          <w:right w:val="nil"/>
          <w:between w:val="nil"/>
        </w:pBdr>
        <w:ind w:left="340" w:hanging="170"/>
        <w:rPr>
          <w:rFonts w:ascii="Century Gothic" w:eastAsia="Century Gothic" w:hAnsi="Century Gothic" w:cs="Century Gothic"/>
          <w:color w:val="000000"/>
          <w:sz w:val="24"/>
          <w:szCs w:val="24"/>
        </w:rPr>
      </w:pPr>
    </w:p>
    <w:p w14:paraId="2E07225D" w14:textId="77777777" w:rsidR="000D47FE" w:rsidRDefault="00000000">
      <w:pPr>
        <w:pStyle w:val="Heading1"/>
        <w:rPr>
          <w:rFonts w:ascii="Century Gothic" w:eastAsia="Century Gothic" w:hAnsi="Century Gothic" w:cs="Century Gothic"/>
          <w:sz w:val="24"/>
          <w:szCs w:val="24"/>
        </w:rPr>
      </w:pPr>
      <w:bookmarkStart w:id="17" w:name="_heading=h.fzgz8d8dy5xw" w:colFirst="0" w:colLast="0"/>
      <w:bookmarkEnd w:id="17"/>
      <w:r>
        <w:rPr>
          <w:rFonts w:ascii="Century Gothic" w:eastAsia="Century Gothic" w:hAnsi="Century Gothic" w:cs="Century Gothic"/>
          <w:sz w:val="24"/>
          <w:szCs w:val="24"/>
        </w:rPr>
        <w:t>4. Equality statement</w:t>
      </w:r>
    </w:p>
    <w:p w14:paraId="62BE163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3166F9F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We give special consideration to children who:</w:t>
      </w:r>
    </w:p>
    <w:p w14:paraId="568F9B1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Have special educational needs and/or disabilities (SEND) or health conditions (see section 10)</w:t>
      </w:r>
    </w:p>
    <w:p w14:paraId="5E3CD96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Are young carers</w:t>
      </w:r>
    </w:p>
    <w:p w14:paraId="5F6E2D4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May experience discrimination due to their race, ethnicity, religion, gender identification or sexuality </w:t>
      </w:r>
    </w:p>
    <w:p w14:paraId="20CBA7E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Have English as an additional language</w:t>
      </w:r>
    </w:p>
    <w:p w14:paraId="3FF4273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Are known to be living in difficult situations – for example, temporary accommodation or where there are issues such as substance abuse or domestic violence </w:t>
      </w:r>
    </w:p>
    <w:p w14:paraId="1491904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Are at risk of FGM, sexual exploitation, forced marriage, or radicalisation</w:t>
      </w:r>
    </w:p>
    <w:p w14:paraId="2F597E3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Are asylum seekers</w:t>
      </w:r>
    </w:p>
    <w:p w14:paraId="174CC0B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Are at risk due to either their own or a family member’s mental health needs </w:t>
      </w:r>
    </w:p>
    <w:p w14:paraId="76898B5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Are looked after or previously looked after (see section 12)</w:t>
      </w:r>
    </w:p>
    <w:p w14:paraId="15B43DB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Are missing or absent from education for prolonged periods and/or repeat occasions</w:t>
      </w:r>
    </w:p>
    <w:p w14:paraId="3EAF46C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Whose parent/carer has expressed an intention to remove them from school to be home educated.  As Elective home education can mean that some children are not in receipt of suitable education</w:t>
      </w:r>
    </w:p>
    <w:p w14:paraId="653A2E55" w14:textId="77777777" w:rsidR="000D47FE" w:rsidRDefault="000D47FE">
      <w:pPr>
        <w:pBdr>
          <w:top w:val="nil"/>
          <w:left w:val="nil"/>
          <w:bottom w:val="nil"/>
          <w:right w:val="nil"/>
          <w:between w:val="nil"/>
        </w:pBdr>
        <w:ind w:left="340" w:hanging="170"/>
        <w:rPr>
          <w:rFonts w:ascii="Century Gothic" w:eastAsia="Century Gothic" w:hAnsi="Century Gothic" w:cs="Century Gothic"/>
          <w:color w:val="000000"/>
          <w:sz w:val="24"/>
          <w:szCs w:val="24"/>
        </w:rPr>
      </w:pPr>
    </w:p>
    <w:p w14:paraId="04105304" w14:textId="77777777" w:rsidR="000D47FE" w:rsidRDefault="00000000">
      <w:pPr>
        <w:pStyle w:val="Heading1"/>
        <w:rPr>
          <w:rFonts w:ascii="Century Gothic" w:eastAsia="Century Gothic" w:hAnsi="Century Gothic" w:cs="Century Gothic"/>
          <w:sz w:val="24"/>
          <w:szCs w:val="24"/>
        </w:rPr>
      </w:pPr>
      <w:bookmarkStart w:id="18" w:name="_heading=h.pvymgxa1pxz9" w:colFirst="0" w:colLast="0"/>
      <w:bookmarkEnd w:id="18"/>
      <w:r>
        <w:rPr>
          <w:rFonts w:ascii="Century Gothic" w:eastAsia="Century Gothic" w:hAnsi="Century Gothic" w:cs="Century Gothic"/>
          <w:sz w:val="24"/>
          <w:szCs w:val="24"/>
        </w:rPr>
        <w:t>5. Roles and responsibilities</w:t>
      </w:r>
    </w:p>
    <w:p w14:paraId="014D75A8"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 xml:space="preserve">Safeguarding and child protection is </w:t>
      </w:r>
      <w:r>
        <w:rPr>
          <w:rFonts w:ascii="Century Gothic" w:eastAsia="Century Gothic" w:hAnsi="Century Gothic" w:cs="Century Gothic"/>
          <w:b/>
          <w:bCs/>
          <w:color w:val="000000"/>
          <w:sz w:val="24"/>
          <w:szCs w:val="24"/>
        </w:rPr>
        <w:t xml:space="preserve">everyone’s </w:t>
      </w:r>
      <w:r>
        <w:rPr>
          <w:rFonts w:ascii="Century Gothic" w:eastAsia="Century Gothic" w:hAnsi="Century Gothic" w:cs="Century Gothic"/>
          <w:color w:val="000000"/>
          <w:sz w:val="24"/>
          <w:szCs w:val="24"/>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13A7602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1720CC3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Behaviour policy </w:t>
      </w:r>
    </w:p>
    <w:p w14:paraId="6047AF6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Pastoral support system </w:t>
      </w:r>
    </w:p>
    <w:p w14:paraId="39214BA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Planned programme of relationships, sex and health education (RSHE), which is inclusive and delivered regularly, tackling issues such as: </w:t>
      </w:r>
    </w:p>
    <w:p w14:paraId="4D5F915E"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Healthy and respectful relationships </w:t>
      </w:r>
    </w:p>
    <w:p w14:paraId="6658A53A"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Boundaries and consent </w:t>
      </w:r>
    </w:p>
    <w:p w14:paraId="71C7995A"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Stereotyping, prejudice and equality </w:t>
      </w:r>
    </w:p>
    <w:p w14:paraId="1153187F"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Body confidence and self-esteem </w:t>
      </w:r>
    </w:p>
    <w:p w14:paraId="3BDF6AEC"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How to recognise an abusive relationship (including coercive and controlling behaviour) </w:t>
      </w:r>
    </w:p>
    <w:p w14:paraId="0515AEB6"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concepts of, and laws relating to, sexual consent, sexual exploitation, abuse, grooming, coercion, harassment, rape, domestic abuse, so-called honour-based violence such as forced marriage and FGM and how to access support </w:t>
      </w:r>
    </w:p>
    <w:p w14:paraId="2BDC40D4"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What constitutes sexual harassment and sexual violence and why they’re always unacceptable </w:t>
      </w:r>
    </w:p>
    <w:p w14:paraId="3BAFCE25" w14:textId="77777777" w:rsidR="000D47FE" w:rsidRDefault="000D47FE">
      <w:pPr>
        <w:pBdr>
          <w:top w:val="nil"/>
          <w:left w:val="nil"/>
          <w:bottom w:val="nil"/>
          <w:right w:val="nil"/>
          <w:between w:val="nil"/>
        </w:pBdr>
        <w:rPr>
          <w:rFonts w:ascii="Century Gothic" w:eastAsia="Century Gothic" w:hAnsi="Century Gothic" w:cs="Century Gothic"/>
          <w:sz w:val="24"/>
          <w:szCs w:val="24"/>
          <w:highlight w:val="magenta"/>
        </w:rPr>
      </w:pPr>
    </w:p>
    <w:p w14:paraId="62844611" w14:textId="77777777" w:rsidR="000D47FE" w:rsidRDefault="00000000">
      <w:pPr>
        <w:pBdr>
          <w:top w:val="nil"/>
          <w:left w:val="nil"/>
          <w:bottom w:val="nil"/>
          <w:right w:val="nil"/>
          <w:between w:val="nil"/>
        </w:pBdr>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5.1 All staff</w:t>
      </w:r>
    </w:p>
    <w:p w14:paraId="0780F835"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Staff who work directly with children are expected to read at least part 1 of Keeping Children Safe in Education (KCSIE). There are no changes to part 1 of KCSIE for 2025.</w:t>
      </w:r>
    </w:p>
    <w:p w14:paraId="79BED0A8"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You can decide whether staff who </w:t>
      </w:r>
      <w:r>
        <w:rPr>
          <w:rFonts w:ascii="Century Gothic" w:eastAsia="Century Gothic" w:hAnsi="Century Gothic" w:cs="Century Gothic"/>
          <w:b/>
          <w:bCs/>
          <w:sz w:val="24"/>
          <w:szCs w:val="24"/>
        </w:rPr>
        <w:t xml:space="preserve">don’t </w:t>
      </w:r>
      <w:r>
        <w:rPr>
          <w:rFonts w:ascii="Century Gothic" w:eastAsia="Century Gothic" w:hAnsi="Century Gothic" w:cs="Century Gothic"/>
          <w:sz w:val="24"/>
          <w:szCs w:val="24"/>
        </w:rPr>
        <w:t>work directly with children read part 1 of KCSIE or</w:t>
      </w:r>
      <w:r>
        <w:rPr>
          <w:rFonts w:ascii="Century Gothic" w:eastAsia="Century Gothic" w:hAnsi="Century Gothic" w:cs="Century Gothic"/>
          <w:b/>
          <w:bCs/>
          <w:sz w:val="24"/>
          <w:szCs w:val="24"/>
        </w:rPr>
        <w:t xml:space="preserve"> </w:t>
      </w:r>
      <w:r>
        <w:rPr>
          <w:rFonts w:ascii="Century Gothic" w:eastAsia="Century Gothic" w:hAnsi="Century Gothic" w:cs="Century Gothic"/>
          <w:sz w:val="24"/>
          <w:szCs w:val="24"/>
        </w:rPr>
        <w:t>annex A of KCSIE (a condensed version of part 1), but these staff are expected to read at least either section.</w:t>
      </w:r>
    </w:p>
    <w:p w14:paraId="2857C13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Staff who work directly with children are also expected to read annex B of KCSIE (about specific safeguarding issues), but you may expect </w:t>
      </w:r>
      <w:proofErr w:type="gramStart"/>
      <w:r>
        <w:rPr>
          <w:rFonts w:ascii="Century Gothic" w:eastAsia="Century Gothic" w:hAnsi="Century Gothic" w:cs="Century Gothic"/>
          <w:color w:val="000000"/>
          <w:sz w:val="24"/>
          <w:szCs w:val="24"/>
        </w:rPr>
        <w:t>all of</w:t>
      </w:r>
      <w:proofErr w:type="gramEnd"/>
      <w:r>
        <w:rPr>
          <w:rFonts w:ascii="Century Gothic" w:eastAsia="Century Gothic" w:hAnsi="Century Gothic" w:cs="Century Gothic"/>
          <w:color w:val="000000"/>
          <w:sz w:val="24"/>
          <w:szCs w:val="24"/>
        </w:rPr>
        <w:t xml:space="preserve"> your staff, including those who don’t work directly with children, to read it too. Amend the sentence below, as necessary, to reflect your approach.</w:t>
      </w:r>
    </w:p>
    <w:p w14:paraId="499BD19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All staff will:</w:t>
      </w:r>
    </w:p>
    <w:p w14:paraId="79C5592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bookmarkStart w:id="19" w:name="_heading=h.skwa6zdra0ao" w:colFirst="0" w:colLast="0"/>
      <w:bookmarkEnd w:id="19"/>
      <w:r>
        <w:rPr>
          <w:rFonts w:ascii="Century Gothic" w:eastAsia="Century Gothic" w:hAnsi="Century Gothic" w:cs="Century Gothic"/>
          <w:color w:val="000000"/>
          <w:sz w:val="24"/>
          <w:szCs w:val="24"/>
        </w:rPr>
        <w:lastRenderedPageBreak/>
        <w:t xml:space="preserve">Read and understand part 1 and annex B of the Department for Education’s statutory safeguarding guidance, </w:t>
      </w:r>
      <w:hyperlink r:id="rId28">
        <w:r>
          <w:rPr>
            <w:rFonts w:ascii="Century Gothic" w:eastAsia="Century Gothic" w:hAnsi="Century Gothic" w:cs="Century Gothic"/>
            <w:color w:val="0072CC"/>
            <w:sz w:val="24"/>
            <w:szCs w:val="24"/>
            <w:u w:val="single"/>
          </w:rPr>
          <w:t>Keeping Children Safe in Education</w:t>
        </w:r>
      </w:hyperlink>
      <w:r>
        <w:rPr>
          <w:rFonts w:ascii="Century Gothic" w:eastAsia="Century Gothic" w:hAnsi="Century Gothic" w:cs="Century Gothic"/>
          <w:color w:val="000000"/>
          <w:sz w:val="24"/>
          <w:szCs w:val="24"/>
        </w:rPr>
        <w:t>, and review this guidance at least annually</w:t>
      </w:r>
    </w:p>
    <w:p w14:paraId="22FB688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Sign a declaration at the beginning of each academic year to say that they have reviewed the guidance</w:t>
      </w:r>
    </w:p>
    <w:p w14:paraId="21E5875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Reinforce the importance of online safety when communicating with parents and carers. This includes making parents and carers aware of what we ask children to do online (e.g. sites they need to visit or who they’ll be interacting with online)</w:t>
      </w:r>
    </w:p>
    <w:p w14:paraId="7D84EF7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Provide a safe space for pupils who are LGBTQ+ to speak out and share their concerns</w:t>
      </w:r>
    </w:p>
    <w:p w14:paraId="6FE3752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All staff will be aware of: </w:t>
      </w:r>
    </w:p>
    <w:p w14:paraId="0413548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highlight w:val="white"/>
        </w:rPr>
      </w:pPr>
      <w:r>
        <w:rPr>
          <w:rFonts w:ascii="Century Gothic" w:eastAsia="Century Gothic" w:hAnsi="Century Gothic" w:cs="Century Gothic"/>
          <w:color w:val="000000"/>
          <w:sz w:val="24"/>
          <w:szCs w:val="24"/>
          <w:highlight w:val="white"/>
        </w:rPr>
        <w:t>Our systems which support safeguarding, including this child protection and safeguarding policy, the staff code of conduct]</w:t>
      </w:r>
      <w:r>
        <w:rPr>
          <w:rFonts w:ascii="Century Gothic" w:eastAsia="Century Gothic" w:hAnsi="Century Gothic" w:cs="Century Gothic"/>
          <w:color w:val="F15F22"/>
          <w:sz w:val="24"/>
          <w:szCs w:val="24"/>
          <w:highlight w:val="white"/>
        </w:rPr>
        <w:t xml:space="preserve"> </w:t>
      </w:r>
      <w:r>
        <w:rPr>
          <w:rFonts w:ascii="Century Gothic" w:eastAsia="Century Gothic" w:hAnsi="Century Gothic" w:cs="Century Gothic"/>
          <w:color w:val="000000"/>
          <w:sz w:val="24"/>
          <w:szCs w:val="24"/>
          <w:highlight w:val="white"/>
        </w:rPr>
        <w:t>the role and identity</w:t>
      </w:r>
      <w:r>
        <w:rPr>
          <w:rFonts w:ascii="Century Gothic" w:eastAsia="Century Gothic" w:hAnsi="Century Gothic" w:cs="Century Gothic"/>
          <w:i/>
          <w:iCs/>
          <w:color w:val="000000"/>
          <w:sz w:val="24"/>
          <w:szCs w:val="24"/>
          <w:highlight w:val="white"/>
        </w:rPr>
        <w:t xml:space="preserve"> </w:t>
      </w:r>
      <w:r>
        <w:rPr>
          <w:rFonts w:ascii="Century Gothic" w:eastAsia="Century Gothic" w:hAnsi="Century Gothic" w:cs="Century Gothic"/>
          <w:color w:val="000000"/>
          <w:sz w:val="24"/>
          <w:szCs w:val="24"/>
          <w:highlight w:val="white"/>
        </w:rPr>
        <w:t xml:space="preserve">of the designated safeguarding lead (DSL) and [deputy/deputies], the behaviour policy, the </w:t>
      </w:r>
      <w:hyperlink r:id="rId29">
        <w:r>
          <w:rPr>
            <w:rFonts w:ascii="Century Gothic" w:eastAsia="Century Gothic" w:hAnsi="Century Gothic" w:cs="Century Gothic"/>
            <w:color w:val="0000FF"/>
            <w:sz w:val="24"/>
            <w:szCs w:val="24"/>
            <w:highlight w:val="white"/>
            <w:u w:val="single"/>
          </w:rPr>
          <w:t>Trust’s Digital Policy</w:t>
        </w:r>
      </w:hyperlink>
      <w:r>
        <w:rPr>
          <w:rFonts w:ascii="Century Gothic" w:eastAsia="Century Gothic" w:hAnsi="Century Gothic" w:cs="Century Gothic"/>
          <w:color w:val="000000"/>
          <w:sz w:val="24"/>
          <w:szCs w:val="24"/>
          <w:highlight w:val="white"/>
        </w:rPr>
        <w:t xml:space="preserve"> (which includes online safety which includes the expectations, applicable roles and responsibilities in relation to filtering and monitoring) and the safeguarding response to children who go missing from education </w:t>
      </w:r>
    </w:p>
    <w:p w14:paraId="749EB1C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The early help assessment process (sometimes known as the common assessment framework) and their role in it, including identifying emerging problems, liaising with the DSL, and sharing information with other professionals to support early identification and assessment </w:t>
      </w:r>
    </w:p>
    <w:p w14:paraId="07163CD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process for making referrals to local authority children’s social care and for statutory assessments that may follow a referral, including the role they might be expected to play</w:t>
      </w:r>
    </w:p>
    <w:p w14:paraId="7B28C42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65FA8B1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serious violence (including that linked to county lines)</w:t>
      </w:r>
    </w:p>
    <w:p w14:paraId="57B62FA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New and emerging threats, including online harm, grooming, sexual exploitation, criminal exploitation, radicalisation, and the role of technology and social media in presenting harm. </w:t>
      </w:r>
      <w:r>
        <w:rPr>
          <w:rFonts w:ascii="Century Gothic" w:eastAsia="Century Gothic" w:hAnsi="Century Gothic" w:cs="Century Gothic"/>
          <w:color w:val="000000"/>
          <w:sz w:val="24"/>
          <w:szCs w:val="24"/>
          <w:highlight w:val="white"/>
        </w:rPr>
        <w:t>Refer to The Children’s Society and Home Office's guide to </w:t>
      </w:r>
      <w:hyperlink r:id="rId30">
        <w:r>
          <w:rPr>
            <w:rFonts w:ascii="Century Gothic" w:eastAsia="Century Gothic" w:hAnsi="Century Gothic" w:cs="Century Gothic"/>
            <w:color w:val="0000FF"/>
            <w:sz w:val="24"/>
            <w:szCs w:val="24"/>
            <w:highlight w:val="white"/>
            <w:u w:val="single"/>
          </w:rPr>
          <w:t>preventing child sexual exploitation</w:t>
        </w:r>
      </w:hyperlink>
    </w:p>
    <w:p w14:paraId="034E9B5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The importance of reassuring victims that they are being taken seriously and that they will be supported and kept safe</w:t>
      </w:r>
    </w:p>
    <w:p w14:paraId="79A94C1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fact that children can be at risk of harm inside and outside of their home, at school and online</w:t>
      </w:r>
    </w:p>
    <w:p w14:paraId="6ED9DEA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fact that children who are (or who are perceived to be) lesbian, gay, bi or trans (LGBTQ+) can be targeted by other children</w:t>
      </w:r>
    </w:p>
    <w:p w14:paraId="373EE59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That a child and their family may be experiencing multiple needs at the same time</w:t>
      </w:r>
    </w:p>
    <w:p w14:paraId="02F990C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What to look for to identify children who need help or protection </w:t>
      </w:r>
    </w:p>
    <w:p w14:paraId="3B3385A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Section 15 and appendix 4 of this policy outline in more detail how staff are supported to do this. </w:t>
      </w:r>
    </w:p>
    <w:p w14:paraId="429BE27D"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 xml:space="preserve">5.2 The designated safeguarding lead (DSL) </w:t>
      </w:r>
    </w:p>
    <w:p w14:paraId="714CBF6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DSL is a member of the senior leadership team. Our DSL is Liam Collins Associate Headteacher</w:t>
      </w:r>
      <w:r>
        <w:rPr>
          <w:rFonts w:ascii="Century Gothic" w:eastAsia="Century Gothic" w:hAnsi="Century Gothic" w:cs="Century Gothic"/>
          <w:sz w:val="24"/>
          <w:szCs w:val="24"/>
          <w:highlight w:val="white"/>
        </w:rPr>
        <w:t>.</w:t>
      </w:r>
      <w:r>
        <w:rPr>
          <w:rFonts w:ascii="Century Gothic" w:eastAsia="Century Gothic" w:hAnsi="Century Gothic" w:cs="Century Gothic"/>
          <w:sz w:val="24"/>
          <w:szCs w:val="24"/>
        </w:rPr>
        <w:t xml:space="preserve"> The DSL takes lead responsibility for child protection and wider safeguarding in the Trust. This includes online </w:t>
      </w:r>
      <w:proofErr w:type="gramStart"/>
      <w:r>
        <w:rPr>
          <w:rFonts w:ascii="Century Gothic" w:eastAsia="Century Gothic" w:hAnsi="Century Gothic" w:cs="Century Gothic"/>
          <w:sz w:val="24"/>
          <w:szCs w:val="24"/>
        </w:rPr>
        <w:t>safety, and</w:t>
      </w:r>
      <w:proofErr w:type="gramEnd"/>
      <w:r>
        <w:rPr>
          <w:rFonts w:ascii="Century Gothic" w:eastAsia="Century Gothic" w:hAnsi="Century Gothic" w:cs="Century Gothic"/>
          <w:sz w:val="24"/>
          <w:szCs w:val="24"/>
        </w:rPr>
        <w:t xml:space="preserve"> understanding our filtering and monitoring processes on school devices and school networks to keep pupils safe online.</w:t>
      </w:r>
    </w:p>
    <w:p w14:paraId="2858DFF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During term time, the DSL will be available during and out of school hours for staff to discuss any safeguarding concerns.</w:t>
      </w:r>
    </w:p>
    <w:p w14:paraId="7495BEA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Liam Collins - </w:t>
      </w:r>
      <w:hyperlink r:id="rId31">
        <w:r>
          <w:rPr>
            <w:rFonts w:ascii="Century Gothic" w:eastAsia="Century Gothic" w:hAnsi="Century Gothic" w:cs="Century Gothic"/>
            <w:color w:val="1155CC"/>
            <w:sz w:val="24"/>
            <w:szCs w:val="24"/>
            <w:u w:val="single"/>
          </w:rPr>
          <w:t>lcollins78@beckmeadtrust.org</w:t>
        </w:r>
      </w:hyperlink>
      <w:r>
        <w:rPr>
          <w:rFonts w:ascii="Century Gothic" w:eastAsia="Century Gothic" w:hAnsi="Century Gothic" w:cs="Century Gothic"/>
          <w:sz w:val="24"/>
          <w:szCs w:val="24"/>
        </w:rPr>
        <w:t xml:space="preserve"> 07842435826</w:t>
      </w:r>
    </w:p>
    <w:p w14:paraId="2FC0136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When the DSL is absent, Director of Education, Andy Millard and Care or the Deputy CEO, Mags Clarke will act as cover.</w:t>
      </w:r>
    </w:p>
    <w:p w14:paraId="76B4AD9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DSL will be given the time, funding, training, resources and support to:</w:t>
      </w:r>
    </w:p>
    <w:p w14:paraId="0C74073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Provide advice and support to other staff on child welfare and child protection matters</w:t>
      </w:r>
    </w:p>
    <w:p w14:paraId="5A44C98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Take part in strategy discussions and inter-agency meetings and/or support other staff to do so</w:t>
      </w:r>
    </w:p>
    <w:p w14:paraId="1BF41B0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Contribute to the assessment of children</w:t>
      </w:r>
    </w:p>
    <w:p w14:paraId="7EBCE2D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Refer suspected cases, as appropriate, to the relevant body (local authority children’s social care, Channel programme, Disclosure and Barring Service, and/or police), and support staff who make such referrals directly</w:t>
      </w:r>
    </w:p>
    <w:p w14:paraId="2F56EDA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Have a good understanding of harmful sexual behaviour </w:t>
      </w:r>
    </w:p>
    <w:p w14:paraId="34E9000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Have a good understanding of the filtering and monitoring systems and processes in place at our school</w:t>
      </w:r>
    </w:p>
    <w:p w14:paraId="69B3FCBD" w14:textId="77777777" w:rsidR="000D47FE" w:rsidRDefault="00000000">
      <w:pPr>
        <w:numPr>
          <w:ilvl w:val="0"/>
          <w:numId w:val="1"/>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should keep written records of all concerns, discussions and decisions, including the rationale for those decisions</w:t>
      </w:r>
    </w:p>
    <w:p w14:paraId="38F3CED4" w14:textId="77777777" w:rsidR="000D47FE" w:rsidRDefault="00000000">
      <w:pPr>
        <w:numPr>
          <w:ilvl w:val="1"/>
          <w:numId w:val="1"/>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This should include instances where referrals were or were not made to another agency such as LA children’s social care or the Prevent program</w:t>
      </w:r>
    </w:p>
    <w:p w14:paraId="7C5271A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DSL will also: </w:t>
      </w:r>
    </w:p>
    <w:p w14:paraId="01DE2CC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Keep the headteacher informed of any issues</w:t>
      </w:r>
    </w:p>
    <w:p w14:paraId="4369329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Liaise with local authority case managers and designated officers for child protection concerns as appropriate</w:t>
      </w:r>
    </w:p>
    <w:p w14:paraId="35C7030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Discuss the local response to sexual violence and sexual harassment with police and local authority children’s social care colleagues to prepare the school’s policies</w:t>
      </w:r>
    </w:p>
    <w:p w14:paraId="2ECC268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68EE834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Be aware that children must have an ‘appropriate adult’ to support and help them in the case of a police investigation or search </w:t>
      </w:r>
    </w:p>
    <w:p w14:paraId="212EEEC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full responsibilities of the DSL and</w:t>
      </w:r>
      <w:r>
        <w:rPr>
          <w:rFonts w:ascii="Century Gothic" w:eastAsia="Century Gothic" w:hAnsi="Century Gothic" w:cs="Century Gothic"/>
          <w:sz w:val="24"/>
          <w:szCs w:val="24"/>
          <w:highlight w:val="white"/>
        </w:rPr>
        <w:t xml:space="preserve"> deputy/deputies</w:t>
      </w:r>
      <w:r>
        <w:rPr>
          <w:rFonts w:ascii="Century Gothic" w:eastAsia="Century Gothic" w:hAnsi="Century Gothic" w:cs="Century Gothic"/>
          <w:sz w:val="24"/>
          <w:szCs w:val="24"/>
        </w:rPr>
        <w:t xml:space="preserve"> are set out in their job description. </w:t>
      </w:r>
    </w:p>
    <w:p w14:paraId="208BBDD6"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5.3 The governing board</w:t>
      </w:r>
    </w:p>
    <w:p w14:paraId="2BFE774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governing board will:</w:t>
      </w:r>
    </w:p>
    <w:p w14:paraId="5C32FC5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Facilitate a whole-school approach to safeguarding, ensuring that safeguarding and child protection are at the forefront of, and underpin, all relevant aspects of process and policy development</w:t>
      </w:r>
    </w:p>
    <w:p w14:paraId="2B087B9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Evaluate and approve this policy at each review, ensuring it complies with the law, and hold the headteacher to account for its implementation</w:t>
      </w:r>
    </w:p>
    <w:p w14:paraId="7F7B0B3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Be aware of its obligations under the Human Rights Act 1998, the Equality Act 2010 (including the Public Sector Equality Duty), and our school’s local multi-agency safeguarding arrangements </w:t>
      </w:r>
    </w:p>
    <w:p w14:paraId="2E6A9E1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Appoint a senior board level (or equivalent) lead to monitor the effectiveness of this policy in conjunction with the full governing board. This is always a different person from the DSL</w:t>
      </w:r>
    </w:p>
    <w:p w14:paraId="4B3EBE8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Ensure all staff undergo safeguarding and child protection training, including online safety, and that such training is regularly updated and is in line with advice from the safeguarding partners</w:t>
      </w:r>
    </w:p>
    <w:p w14:paraId="41201E6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Ensure that the school has appropriate filtering and monitoring systems in </w:t>
      </w:r>
      <w:proofErr w:type="gramStart"/>
      <w:r>
        <w:rPr>
          <w:rFonts w:ascii="Century Gothic" w:eastAsia="Century Gothic" w:hAnsi="Century Gothic" w:cs="Century Gothic"/>
          <w:color w:val="000000"/>
          <w:sz w:val="24"/>
          <w:szCs w:val="24"/>
        </w:rPr>
        <w:t>place, and</w:t>
      </w:r>
      <w:proofErr w:type="gramEnd"/>
      <w:r>
        <w:rPr>
          <w:rFonts w:ascii="Century Gothic" w:eastAsia="Century Gothic" w:hAnsi="Century Gothic" w:cs="Century Gothic"/>
          <w:color w:val="000000"/>
          <w:sz w:val="24"/>
          <w:szCs w:val="24"/>
        </w:rPr>
        <w:t xml:space="preserve"> review their effectivene</w:t>
      </w:r>
      <w:r>
        <w:rPr>
          <w:rFonts w:ascii="Century Gothic" w:eastAsia="Century Gothic" w:hAnsi="Century Gothic" w:cs="Century Gothic"/>
          <w:color w:val="000000"/>
          <w:sz w:val="24"/>
          <w:szCs w:val="24"/>
          <w:highlight w:val="white"/>
        </w:rPr>
        <w:t xml:space="preserve">ss. Please see the Trust’s </w:t>
      </w:r>
      <w:hyperlink r:id="rId32">
        <w:r>
          <w:rPr>
            <w:rFonts w:ascii="Century Gothic" w:eastAsia="Century Gothic" w:hAnsi="Century Gothic" w:cs="Century Gothic"/>
            <w:color w:val="0000FF"/>
            <w:sz w:val="24"/>
            <w:szCs w:val="24"/>
            <w:highlight w:val="white"/>
            <w:u w:val="single"/>
          </w:rPr>
          <w:t>Digital Policy</w:t>
        </w:r>
      </w:hyperlink>
      <w:r>
        <w:rPr>
          <w:rFonts w:ascii="Century Gothic" w:eastAsia="Century Gothic" w:hAnsi="Century Gothic" w:cs="Century Gothic"/>
          <w:color w:val="000000"/>
          <w:sz w:val="24"/>
          <w:szCs w:val="24"/>
          <w:highlight w:val="white"/>
        </w:rPr>
        <w:t xml:space="preserve">. </w:t>
      </w:r>
      <w:r>
        <w:rPr>
          <w:rFonts w:ascii="Century Gothic" w:eastAsia="Century Gothic" w:hAnsi="Century Gothic" w:cs="Century Gothic"/>
          <w:color w:val="000000"/>
          <w:sz w:val="24"/>
          <w:szCs w:val="24"/>
        </w:rPr>
        <w:t>This includes:</w:t>
      </w:r>
    </w:p>
    <w:p w14:paraId="083B3BB3"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Making sure that the leadership team and staff are aware of the provisions in place, and that they understand their expectations, roles </w:t>
      </w:r>
      <w:r>
        <w:rPr>
          <w:rFonts w:ascii="Century Gothic" w:eastAsia="Century Gothic" w:hAnsi="Century Gothic" w:cs="Century Gothic"/>
          <w:color w:val="000000"/>
          <w:sz w:val="24"/>
          <w:szCs w:val="24"/>
        </w:rPr>
        <w:lastRenderedPageBreak/>
        <w:t>and responsibilities around filtering and monitoring as part of safeguarding training</w:t>
      </w:r>
    </w:p>
    <w:p w14:paraId="636DF32E"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bookmarkStart w:id="20" w:name="_heading=h.gufqw3nxgi3x" w:colFirst="0" w:colLast="0"/>
      <w:bookmarkEnd w:id="20"/>
      <w:r>
        <w:rPr>
          <w:rFonts w:ascii="Century Gothic" w:eastAsia="Century Gothic" w:hAnsi="Century Gothic" w:cs="Century Gothic"/>
          <w:color w:val="000000"/>
          <w:sz w:val="24"/>
          <w:szCs w:val="24"/>
        </w:rPr>
        <w:t xml:space="preserve">Reviewing the </w:t>
      </w:r>
      <w:hyperlink r:id="rId33">
        <w:r>
          <w:rPr>
            <w:rFonts w:ascii="Century Gothic" w:eastAsia="Century Gothic" w:hAnsi="Century Gothic" w:cs="Century Gothic"/>
            <w:color w:val="0072CC"/>
            <w:sz w:val="24"/>
            <w:szCs w:val="24"/>
            <w:u w:val="single"/>
          </w:rPr>
          <w:t>DfE’s filtering and monitoring standards</w:t>
        </w:r>
      </w:hyperlink>
      <w:r>
        <w:rPr>
          <w:rFonts w:ascii="Century Gothic" w:eastAsia="Century Gothic" w:hAnsi="Century Gothic" w:cs="Century Gothic"/>
          <w:color w:val="000000"/>
          <w:sz w:val="24"/>
          <w:szCs w:val="24"/>
        </w:rPr>
        <w:t>, and discussing with IT staff and service providers what needs to be done to support the school in meeting these standards</w:t>
      </w:r>
    </w:p>
    <w:p w14:paraId="0C170B8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Make sure:</w:t>
      </w:r>
    </w:p>
    <w:p w14:paraId="6B22B98C"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DSL has the appropriate status and authority to carry out their job, including additional time, funding, training, resources and support </w:t>
      </w:r>
    </w:p>
    <w:p w14:paraId="2E3518D6"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Online safety is a running and interrelated theme within the whole-school approach to safeguarding and related policies </w:t>
      </w:r>
    </w:p>
    <w:p w14:paraId="46068FA6"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DSL has lead authority for safeguarding, including online safety and understanding the filtering and monitoring systems and processes in place </w:t>
      </w:r>
    </w:p>
    <w:p w14:paraId="04C1BF35"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17D0F6F3"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That this policy reflects that children with SEND, or certain medical or physical health conditions, can face additional barriers to any abuse or neglect being recognised    </w:t>
      </w:r>
    </w:p>
    <w:p w14:paraId="469E7F9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Where another body is providing services or activities (regardless of </w:t>
      </w:r>
      <w:proofErr w:type="gramStart"/>
      <w:r>
        <w:rPr>
          <w:rFonts w:ascii="Century Gothic" w:eastAsia="Century Gothic" w:hAnsi="Century Gothic" w:cs="Century Gothic"/>
          <w:color w:val="000000"/>
          <w:sz w:val="24"/>
          <w:szCs w:val="24"/>
        </w:rPr>
        <w:t>whether or not</w:t>
      </w:r>
      <w:proofErr w:type="gramEnd"/>
      <w:r>
        <w:rPr>
          <w:rFonts w:ascii="Century Gothic" w:eastAsia="Century Gothic" w:hAnsi="Century Gothic" w:cs="Century Gothic"/>
          <w:color w:val="000000"/>
          <w:sz w:val="24"/>
          <w:szCs w:val="24"/>
        </w:rPr>
        <w:t xml:space="preserve"> the children who attend these services/activities are children on the school roll): </w:t>
      </w:r>
    </w:p>
    <w:p w14:paraId="49910630"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Seek assurance that the other body has appropriate safeguarding and child protection policies/procedures in place, and inspect them if needed </w:t>
      </w:r>
    </w:p>
    <w:p w14:paraId="5BA74CD5"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Make sure there are arrangements for the body to liaise with the school about safeguarding arrangements, where appropriate </w:t>
      </w:r>
    </w:p>
    <w:p w14:paraId="3C3B68B6"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Make sure that safeguarding requirements are a condition of using the school premises, and that any agreement to use the premises would be terminated if the other body fails to comply </w:t>
      </w:r>
    </w:p>
    <w:p w14:paraId="4E2CE615"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chair of governors will act as the ‘case manager’ </w:t>
      </w:r>
      <w:proofErr w:type="gramStart"/>
      <w:r>
        <w:rPr>
          <w:rFonts w:ascii="Century Gothic" w:eastAsia="Century Gothic" w:hAnsi="Century Gothic" w:cs="Century Gothic"/>
          <w:sz w:val="24"/>
          <w:szCs w:val="24"/>
        </w:rPr>
        <w:t>in the event that</w:t>
      </w:r>
      <w:proofErr w:type="gramEnd"/>
      <w:r>
        <w:rPr>
          <w:rFonts w:ascii="Century Gothic" w:eastAsia="Century Gothic" w:hAnsi="Century Gothic" w:cs="Century Gothic"/>
          <w:sz w:val="24"/>
          <w:szCs w:val="24"/>
        </w:rPr>
        <w:t xml:space="preserve"> an allegation of abuse is made against the headteacher, where appropriate (see appendix 3). </w:t>
      </w:r>
    </w:p>
    <w:p w14:paraId="2B8396E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All governors will read Keeping Children Safe in Education in its entirety. </w:t>
      </w:r>
    </w:p>
    <w:p w14:paraId="724135F8"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Section 15 of this policy has information on how governors are supported to fulfil their role.</w:t>
      </w:r>
    </w:p>
    <w:p w14:paraId="4AC05651"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5.4 The headteacher</w:t>
      </w:r>
    </w:p>
    <w:p w14:paraId="4FBC389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The headteacher is responsible for the implementation of this policy, including:</w:t>
      </w:r>
    </w:p>
    <w:p w14:paraId="02D2F60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Ensuring that staff (including temporary staff) and volunteers: </w:t>
      </w:r>
    </w:p>
    <w:p w14:paraId="72356533"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Are informed of our systems which support safeguarding, including this policy, as part of their induction</w:t>
      </w:r>
    </w:p>
    <w:p w14:paraId="05783CA3"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Understand and follow the procedures included in this policy, particularly those concerning referrals of cases of suspected abuse, neglect and exploitation.</w:t>
      </w:r>
    </w:p>
    <w:p w14:paraId="70BADB0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Communicating this policy to parents/carers when their child joins the school and via the school website</w:t>
      </w:r>
    </w:p>
    <w:p w14:paraId="4B70B27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Ensuring that the DSL has appropriate time, funding, training and resources, and that there is always adequate cover if the DSL is absent</w:t>
      </w:r>
    </w:p>
    <w:p w14:paraId="3D7C72C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Acting as the ‘case manager’ in the event of an allegation of abuse made against another member of staff or volunteer, where appropriate (see appendix 3)</w:t>
      </w:r>
    </w:p>
    <w:p w14:paraId="6A4CF2F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Making decisions regarding all low-level concerns, though they may wish to collaborate with the DSL on this</w:t>
      </w:r>
    </w:p>
    <w:p w14:paraId="25110AE7"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Early years providers</w:t>
      </w:r>
    </w:p>
    <w:p w14:paraId="19DC035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highlight w:val="white"/>
        </w:rPr>
      </w:pPr>
      <w:r>
        <w:rPr>
          <w:rFonts w:ascii="Century Gothic" w:eastAsia="Century Gothic" w:hAnsi="Century Gothic" w:cs="Century Gothic"/>
          <w:color w:val="000000"/>
          <w:sz w:val="24"/>
          <w:szCs w:val="24"/>
          <w:highlight w:val="white"/>
        </w:rPr>
        <w:t>Ensuring the relevant staffing ratios are met, where applicable</w:t>
      </w:r>
    </w:p>
    <w:p w14:paraId="28797FD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Early years providers</w:t>
      </w:r>
    </w:p>
    <w:p w14:paraId="582952E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bookmarkStart w:id="21" w:name="_heading=h.kkgso0gahrdo" w:colFirst="0" w:colLast="0"/>
      <w:bookmarkEnd w:id="21"/>
      <w:r>
        <w:rPr>
          <w:rFonts w:ascii="Century Gothic" w:eastAsia="Century Gothic" w:hAnsi="Century Gothic" w:cs="Century Gothic"/>
          <w:color w:val="000000"/>
          <w:sz w:val="24"/>
          <w:szCs w:val="24"/>
        </w:rPr>
        <w:t>Making sure each child in the Early Years Foundation Stage is assigned a key person</w:t>
      </w:r>
    </w:p>
    <w:p w14:paraId="445D9FC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Overseeing the safe use of technology, mobile phones and cameras in the setting</w:t>
      </w:r>
    </w:p>
    <w:p w14:paraId="56C6D8C0"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 xml:space="preserve">5.5 Virtual school heads </w:t>
      </w:r>
    </w:p>
    <w:p w14:paraId="2576209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Virtual school heads have a non-statutory responsibility for the strategic oversight of the educational attendance, attainment and progress of pupils with a social worker. </w:t>
      </w:r>
    </w:p>
    <w:p w14:paraId="3FCCBE02"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They should also identify and engage with key professionals, e.g. DSLs, special educational needs co-ordinators (SENCOs), social workers, mental health leads and others.  </w:t>
      </w:r>
    </w:p>
    <w:p w14:paraId="2CA23050"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VSHs now have a non-statutory responsibility to promote the educational achievement of children in kinship care</w:t>
      </w:r>
    </w:p>
    <w:p w14:paraId="652441E1" w14:textId="77777777" w:rsidR="000D47FE" w:rsidRDefault="000D47FE">
      <w:pPr>
        <w:pBdr>
          <w:top w:val="nil"/>
          <w:left w:val="nil"/>
          <w:bottom w:val="nil"/>
          <w:right w:val="nil"/>
          <w:between w:val="nil"/>
        </w:pBdr>
        <w:ind w:left="340" w:hanging="170"/>
        <w:rPr>
          <w:rFonts w:ascii="Century Gothic" w:eastAsia="Century Gothic" w:hAnsi="Century Gothic" w:cs="Century Gothic"/>
          <w:color w:val="000000"/>
          <w:sz w:val="24"/>
          <w:szCs w:val="24"/>
        </w:rPr>
      </w:pPr>
    </w:p>
    <w:p w14:paraId="7AB38E19" w14:textId="77777777" w:rsidR="004679E6" w:rsidRDefault="004679E6">
      <w:pPr>
        <w:pBdr>
          <w:top w:val="nil"/>
          <w:left w:val="nil"/>
          <w:bottom w:val="nil"/>
          <w:right w:val="nil"/>
          <w:between w:val="nil"/>
        </w:pBdr>
        <w:ind w:left="340" w:hanging="170"/>
        <w:rPr>
          <w:rFonts w:ascii="Century Gothic" w:eastAsia="Century Gothic" w:hAnsi="Century Gothic" w:cs="Century Gothic"/>
          <w:color w:val="000000"/>
          <w:sz w:val="24"/>
          <w:szCs w:val="24"/>
        </w:rPr>
      </w:pPr>
    </w:p>
    <w:p w14:paraId="42C28103" w14:textId="77777777" w:rsidR="004679E6" w:rsidRDefault="004679E6">
      <w:pPr>
        <w:pBdr>
          <w:top w:val="nil"/>
          <w:left w:val="nil"/>
          <w:bottom w:val="nil"/>
          <w:right w:val="nil"/>
          <w:between w:val="nil"/>
        </w:pBdr>
        <w:ind w:left="340" w:hanging="170"/>
        <w:rPr>
          <w:rFonts w:ascii="Century Gothic" w:eastAsia="Century Gothic" w:hAnsi="Century Gothic" w:cs="Century Gothic"/>
          <w:color w:val="000000"/>
          <w:sz w:val="24"/>
          <w:szCs w:val="24"/>
        </w:rPr>
      </w:pPr>
    </w:p>
    <w:p w14:paraId="2A8C4948" w14:textId="77777777" w:rsidR="004679E6" w:rsidRDefault="004679E6">
      <w:pPr>
        <w:pBdr>
          <w:top w:val="nil"/>
          <w:left w:val="nil"/>
          <w:bottom w:val="nil"/>
          <w:right w:val="nil"/>
          <w:between w:val="nil"/>
        </w:pBdr>
        <w:ind w:left="340" w:hanging="170"/>
        <w:rPr>
          <w:rFonts w:ascii="Century Gothic" w:eastAsia="Century Gothic" w:hAnsi="Century Gothic" w:cs="Century Gothic"/>
          <w:color w:val="000000"/>
          <w:sz w:val="24"/>
          <w:szCs w:val="24"/>
        </w:rPr>
      </w:pPr>
    </w:p>
    <w:p w14:paraId="3B004641" w14:textId="77777777" w:rsidR="000D47FE" w:rsidRDefault="00000000">
      <w:pPr>
        <w:pStyle w:val="Heading1"/>
        <w:rPr>
          <w:rFonts w:ascii="Century Gothic" w:eastAsia="Century Gothic" w:hAnsi="Century Gothic" w:cs="Century Gothic"/>
          <w:sz w:val="24"/>
          <w:szCs w:val="24"/>
        </w:rPr>
      </w:pPr>
      <w:bookmarkStart w:id="22" w:name="_heading=h.s8pvrbe324ud" w:colFirst="0" w:colLast="0"/>
      <w:bookmarkEnd w:id="22"/>
      <w:r>
        <w:rPr>
          <w:rFonts w:ascii="Century Gothic" w:eastAsia="Century Gothic" w:hAnsi="Century Gothic" w:cs="Century Gothic"/>
          <w:sz w:val="24"/>
          <w:szCs w:val="24"/>
        </w:rPr>
        <w:lastRenderedPageBreak/>
        <w:t>6. Confidentiality</w:t>
      </w:r>
    </w:p>
    <w:p w14:paraId="14940C9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sz w:val="24"/>
          <w:szCs w:val="24"/>
          <w:highlight w:val="white"/>
        </w:rPr>
        <w:t xml:space="preserve">The </w:t>
      </w:r>
      <w:proofErr w:type="spellStart"/>
      <w:r>
        <w:rPr>
          <w:rFonts w:ascii="Century Gothic" w:eastAsia="Century Gothic" w:hAnsi="Century Gothic" w:cs="Century Gothic"/>
          <w:sz w:val="24"/>
          <w:szCs w:val="24"/>
          <w:highlight w:val="white"/>
        </w:rPr>
        <w:t>TRust’s</w:t>
      </w:r>
      <w:proofErr w:type="spellEnd"/>
      <w:r>
        <w:rPr>
          <w:rFonts w:ascii="Century Gothic" w:eastAsia="Century Gothic" w:hAnsi="Century Gothic" w:cs="Century Gothic"/>
          <w:sz w:val="24"/>
          <w:szCs w:val="24"/>
          <w:highlight w:val="white"/>
        </w:rPr>
        <w:t xml:space="preserve"> approach to </w:t>
      </w:r>
      <w:proofErr w:type="spellStart"/>
      <w:r>
        <w:rPr>
          <w:rFonts w:ascii="Century Gothic" w:eastAsia="Century Gothic" w:hAnsi="Century Gothic" w:cs="Century Gothic"/>
          <w:color w:val="000000"/>
          <w:sz w:val="24"/>
          <w:szCs w:val="24"/>
          <w:highlight w:val="white"/>
        </w:rPr>
        <w:t>to</w:t>
      </w:r>
      <w:proofErr w:type="spellEnd"/>
      <w:r>
        <w:rPr>
          <w:rFonts w:ascii="Century Gothic" w:eastAsia="Century Gothic" w:hAnsi="Century Gothic" w:cs="Century Gothic"/>
          <w:color w:val="000000"/>
          <w:sz w:val="24"/>
          <w:szCs w:val="24"/>
          <w:highlight w:val="white"/>
        </w:rPr>
        <w:t xml:space="preserve"> confidentiality and data protection are laid out in </w:t>
      </w:r>
      <w:r>
        <w:rPr>
          <w:rFonts w:ascii="Century Gothic" w:eastAsia="Century Gothic" w:hAnsi="Century Gothic" w:cs="Century Gothic"/>
          <w:sz w:val="24"/>
          <w:szCs w:val="24"/>
          <w:highlight w:val="white"/>
        </w:rPr>
        <w:t>separate</w:t>
      </w:r>
      <w:r>
        <w:rPr>
          <w:rFonts w:ascii="Century Gothic" w:eastAsia="Century Gothic" w:hAnsi="Century Gothic" w:cs="Century Gothic"/>
          <w:color w:val="000000"/>
          <w:sz w:val="24"/>
          <w:szCs w:val="24"/>
          <w:highlight w:val="white"/>
        </w:rPr>
        <w:t xml:space="preserve"> policies. </w:t>
      </w:r>
      <w:r>
        <w:rPr>
          <w:rFonts w:ascii="Century Gothic" w:eastAsia="Century Gothic" w:hAnsi="Century Gothic" w:cs="Century Gothic"/>
          <w:sz w:val="24"/>
          <w:szCs w:val="24"/>
          <w:highlight w:val="white"/>
        </w:rPr>
        <w:t>Our</w:t>
      </w:r>
      <w:r>
        <w:rPr>
          <w:rFonts w:ascii="Century Gothic" w:eastAsia="Century Gothic" w:hAnsi="Century Gothic" w:cs="Century Gothic"/>
          <w:color w:val="000000"/>
          <w:sz w:val="24"/>
          <w:szCs w:val="24"/>
          <w:highlight w:val="white"/>
        </w:rPr>
        <w:t xml:space="preserve"> process and principles for sharing information within your school or trust, and with the 3 safeguarding partners and other agencies a</w:t>
      </w:r>
      <w:r>
        <w:rPr>
          <w:rFonts w:ascii="Century Gothic" w:eastAsia="Century Gothic" w:hAnsi="Century Gothic" w:cs="Century Gothic"/>
          <w:sz w:val="24"/>
          <w:szCs w:val="24"/>
          <w:highlight w:val="white"/>
        </w:rPr>
        <w:t>re:</w:t>
      </w:r>
      <w:r>
        <w:rPr>
          <w:rFonts w:ascii="Century Gothic" w:eastAsia="Century Gothic" w:hAnsi="Century Gothic" w:cs="Century Gothic"/>
          <w:color w:val="000000"/>
          <w:sz w:val="24"/>
          <w:szCs w:val="24"/>
          <w:highlight w:val="white"/>
        </w:rPr>
        <w:t xml:space="preserve"> </w:t>
      </w:r>
    </w:p>
    <w:p w14:paraId="0EB3188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highlight w:val="white"/>
        </w:rPr>
      </w:pPr>
      <w:r>
        <w:rPr>
          <w:rFonts w:ascii="Century Gothic" w:eastAsia="Century Gothic" w:hAnsi="Century Gothic" w:cs="Century Gothic"/>
          <w:color w:val="000000"/>
          <w:sz w:val="24"/>
          <w:szCs w:val="24"/>
          <w:highlight w:val="white"/>
        </w:rPr>
        <w:t>Timely information sharing is essential to effective safeguarding</w:t>
      </w:r>
    </w:p>
    <w:p w14:paraId="07C0C49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highlight w:val="white"/>
        </w:rPr>
      </w:pPr>
      <w:r>
        <w:rPr>
          <w:rFonts w:ascii="Century Gothic" w:eastAsia="Century Gothic" w:hAnsi="Century Gothic" w:cs="Century Gothic"/>
          <w:color w:val="000000"/>
          <w:sz w:val="24"/>
          <w:szCs w:val="24"/>
          <w:highlight w:val="white"/>
        </w:rPr>
        <w:t>Fears about sharing information must not be allowed to stand in the way of the need to promote the welfare, and protect the safety, of children</w:t>
      </w:r>
    </w:p>
    <w:p w14:paraId="0941BA2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highlight w:val="white"/>
        </w:rPr>
      </w:pPr>
      <w:r>
        <w:rPr>
          <w:rFonts w:ascii="Century Gothic" w:eastAsia="Century Gothic" w:hAnsi="Century Gothic" w:cs="Century Gothic"/>
          <w:color w:val="000000"/>
          <w:sz w:val="24"/>
          <w:szCs w:val="24"/>
          <w:highlight w:val="white"/>
        </w:rPr>
        <w:t>The Data Protection Act (DPA) 2018 and UK GDPR do not prevent, or limit, the sharing of information for the purposes of keeping children safe</w:t>
      </w:r>
    </w:p>
    <w:p w14:paraId="398E5A7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highlight w:val="white"/>
        </w:rPr>
      </w:pPr>
      <w:r>
        <w:rPr>
          <w:rFonts w:ascii="Century Gothic" w:eastAsia="Century Gothic" w:hAnsi="Century Gothic" w:cs="Century Gothic"/>
          <w:color w:val="000000"/>
          <w:sz w:val="24"/>
          <w:szCs w:val="24"/>
          <w:highlight w:val="white"/>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2531058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highlight w:val="white"/>
        </w:rPr>
      </w:pPr>
      <w:r>
        <w:rPr>
          <w:rFonts w:ascii="Century Gothic" w:eastAsia="Century Gothic" w:hAnsi="Century Gothic" w:cs="Century Gothic"/>
          <w:color w:val="000000"/>
          <w:sz w:val="24"/>
          <w:szCs w:val="24"/>
          <w:highlight w:val="white"/>
        </w:rPr>
        <w:t>Staff should never promise a child that they will not tell anyone about a report of abuse, as this may not be in the child’s best interests</w:t>
      </w:r>
    </w:p>
    <w:p w14:paraId="64AD1F3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highlight w:val="white"/>
        </w:rPr>
      </w:pPr>
      <w:r>
        <w:rPr>
          <w:rFonts w:ascii="Century Gothic" w:eastAsia="Century Gothic" w:hAnsi="Century Gothic" w:cs="Century Gothic"/>
          <w:color w:val="000000"/>
          <w:sz w:val="24"/>
          <w:szCs w:val="24"/>
          <w:highlight w:val="white"/>
        </w:rPr>
        <w:t xml:space="preserve">If a victim asks the school not to tell anyone about the sexual violence or sexual harassment: </w:t>
      </w:r>
    </w:p>
    <w:p w14:paraId="6094979D"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There’s no definitive answer, because even if a victim doesn’t consent to sharing information, staff may still lawfully share it if there’s another legal basis under the UK GDPR that applies</w:t>
      </w:r>
    </w:p>
    <w:p w14:paraId="3F89592C"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 xml:space="preserve">The DSL will have to balance the victim’s wishes against their duty to protect the victim and other children </w:t>
      </w:r>
    </w:p>
    <w:p w14:paraId="132EBF7C"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 xml:space="preserve">The DSL should consider that: </w:t>
      </w:r>
    </w:p>
    <w:p w14:paraId="0374AB01" w14:textId="77777777" w:rsidR="000D47FE" w:rsidRDefault="00000000">
      <w:pPr>
        <w:numPr>
          <w:ilvl w:val="2"/>
          <w:numId w:val="7"/>
        </w:num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 xml:space="preserve">Parents or carers should normally be informed (unless this would put the victim at greater risk) </w:t>
      </w:r>
    </w:p>
    <w:p w14:paraId="2DD0E642" w14:textId="77777777" w:rsidR="000D47FE" w:rsidRDefault="00000000">
      <w:pPr>
        <w:numPr>
          <w:ilvl w:val="2"/>
          <w:numId w:val="7"/>
        </w:num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 xml:space="preserve">The basic safeguarding principle is: if a child is at risk of harm, is in immediate danger, or has been harmed, a referral should be made to local authority children’s social care </w:t>
      </w:r>
    </w:p>
    <w:p w14:paraId="421E41DA" w14:textId="77777777" w:rsidR="000D47FE" w:rsidRDefault="00000000">
      <w:pPr>
        <w:numPr>
          <w:ilvl w:val="2"/>
          <w:numId w:val="7"/>
        </w:num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1DD113C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highlight w:val="white"/>
        </w:rPr>
      </w:pPr>
      <w:r>
        <w:rPr>
          <w:rFonts w:ascii="Century Gothic" w:eastAsia="Century Gothic" w:hAnsi="Century Gothic" w:cs="Century Gothic"/>
          <w:color w:val="000000"/>
          <w:sz w:val="24"/>
          <w:szCs w:val="24"/>
          <w:highlight w:val="white"/>
        </w:rPr>
        <w:t xml:space="preserve">Regarding anonymity, all staff will: </w:t>
      </w:r>
    </w:p>
    <w:p w14:paraId="78F15D83"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 xml:space="preserve">Be aware of anonymity, witness support and the criminal process in general where an allegation of sexual violence or sexual harassment is progressing through the criminal justice system </w:t>
      </w:r>
    </w:p>
    <w:p w14:paraId="5E9D53B6"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lastRenderedPageBreak/>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54A16753"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Consider the potential impact of social media in facilitating the spreading of rumours and exposing victims’ identities</w:t>
      </w:r>
    </w:p>
    <w:p w14:paraId="4F05BEC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highlight w:val="white"/>
        </w:rPr>
      </w:pPr>
      <w:bookmarkStart w:id="23" w:name="_heading=h.2dz72g8mu635" w:colFirst="0" w:colLast="0"/>
      <w:bookmarkEnd w:id="23"/>
      <w:r>
        <w:rPr>
          <w:rFonts w:ascii="Century Gothic" w:eastAsia="Century Gothic" w:hAnsi="Century Gothic" w:cs="Century Gothic"/>
          <w:color w:val="000000"/>
          <w:sz w:val="24"/>
          <w:szCs w:val="24"/>
          <w:highlight w:val="white"/>
        </w:rPr>
        <w:t xml:space="preserve">The government’s </w:t>
      </w:r>
      <w:hyperlink r:id="rId34">
        <w:r>
          <w:rPr>
            <w:rFonts w:ascii="Century Gothic" w:eastAsia="Century Gothic" w:hAnsi="Century Gothic" w:cs="Century Gothic"/>
            <w:color w:val="0072CC"/>
            <w:sz w:val="24"/>
            <w:szCs w:val="24"/>
            <w:highlight w:val="white"/>
            <w:u w:val="single"/>
          </w:rPr>
          <w:t>information sharing advice for safeguarding practitioners</w:t>
        </w:r>
      </w:hyperlink>
      <w:r>
        <w:rPr>
          <w:rFonts w:ascii="Century Gothic" w:eastAsia="Century Gothic" w:hAnsi="Century Gothic" w:cs="Century Gothic"/>
          <w:color w:val="000000"/>
          <w:sz w:val="24"/>
          <w:szCs w:val="24"/>
          <w:highlight w:val="white"/>
        </w:rPr>
        <w:t xml:space="preserve"> includes 7 ‘golden rules’ for sharing information, and will support staff who </w:t>
      </w:r>
      <w:proofErr w:type="gramStart"/>
      <w:r>
        <w:rPr>
          <w:rFonts w:ascii="Century Gothic" w:eastAsia="Century Gothic" w:hAnsi="Century Gothic" w:cs="Century Gothic"/>
          <w:color w:val="000000"/>
          <w:sz w:val="24"/>
          <w:szCs w:val="24"/>
          <w:highlight w:val="white"/>
        </w:rPr>
        <w:t>have to</w:t>
      </w:r>
      <w:proofErr w:type="gramEnd"/>
      <w:r>
        <w:rPr>
          <w:rFonts w:ascii="Century Gothic" w:eastAsia="Century Gothic" w:hAnsi="Century Gothic" w:cs="Century Gothic"/>
          <w:color w:val="000000"/>
          <w:sz w:val="24"/>
          <w:szCs w:val="24"/>
          <w:highlight w:val="white"/>
        </w:rPr>
        <w:t xml:space="preserve"> make decisions about sharing information</w:t>
      </w:r>
    </w:p>
    <w:p w14:paraId="2A75D50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highlight w:val="white"/>
        </w:rPr>
      </w:pPr>
      <w:r>
        <w:rPr>
          <w:rFonts w:ascii="Century Gothic" w:eastAsia="Century Gothic" w:hAnsi="Century Gothic" w:cs="Century Gothic"/>
          <w:color w:val="000000"/>
          <w:sz w:val="24"/>
          <w:szCs w:val="24"/>
          <w:highlight w:val="white"/>
        </w:rPr>
        <w:t>If staff are in any doubt about sharing information, they should speak to the DSL (or deputy)</w:t>
      </w:r>
    </w:p>
    <w:p w14:paraId="05795DFC" w14:textId="77777777" w:rsidR="000D47FE" w:rsidRDefault="00000000">
      <w:pPr>
        <w:numPr>
          <w:ilvl w:val="0"/>
          <w:numId w:val="1"/>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Confidentiality is also addressed in this policy with respect to record-keeping in section 14, and allegations of abuse against staff in appendix 3 </w:t>
      </w:r>
    </w:p>
    <w:p w14:paraId="1C173F20" w14:textId="77777777" w:rsidR="000D47FE" w:rsidRDefault="00000000">
      <w:pPr>
        <w:pBdr>
          <w:top w:val="nil"/>
          <w:left w:val="nil"/>
          <w:bottom w:val="nil"/>
          <w:right w:val="nil"/>
          <w:between w:val="nil"/>
        </w:pBdr>
        <w:ind w:left="17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Staff, governors and trustees should use the DfE’s data protection guidance for schools to help you:</w:t>
      </w:r>
    </w:p>
    <w:p w14:paraId="42DD7967" w14:textId="77777777" w:rsidR="000D47FE" w:rsidRDefault="00000000">
      <w:pPr>
        <w:numPr>
          <w:ilvl w:val="0"/>
          <w:numId w:val="6"/>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Comply with data protection law</w:t>
      </w:r>
    </w:p>
    <w:p w14:paraId="458748E6" w14:textId="77777777" w:rsidR="000D47FE" w:rsidRDefault="00000000">
      <w:pPr>
        <w:numPr>
          <w:ilvl w:val="0"/>
          <w:numId w:val="6"/>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Develop data policies and processes</w:t>
      </w:r>
    </w:p>
    <w:p w14:paraId="72046948" w14:textId="77777777" w:rsidR="000D47FE" w:rsidRDefault="00000000">
      <w:pPr>
        <w:numPr>
          <w:ilvl w:val="0"/>
          <w:numId w:val="6"/>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Know what staff and pupil data to keep</w:t>
      </w:r>
    </w:p>
    <w:p w14:paraId="2E47E52B" w14:textId="77777777" w:rsidR="000D47FE" w:rsidRDefault="00000000">
      <w:pPr>
        <w:numPr>
          <w:ilvl w:val="0"/>
          <w:numId w:val="6"/>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Follow good practices for preventing personal data breaches</w:t>
      </w:r>
      <w:r>
        <w:rPr>
          <w:rFonts w:ascii="Century Gothic" w:eastAsia="Century Gothic" w:hAnsi="Century Gothic" w:cs="Century Gothic"/>
          <w:color w:val="000000"/>
          <w:sz w:val="24"/>
          <w:szCs w:val="24"/>
        </w:rPr>
        <w:br/>
      </w:r>
    </w:p>
    <w:p w14:paraId="172F7FC3" w14:textId="77777777" w:rsidR="000D47FE" w:rsidRDefault="00000000">
      <w:pPr>
        <w:pStyle w:val="Heading1"/>
        <w:rPr>
          <w:rFonts w:ascii="Century Gothic" w:eastAsia="Century Gothic" w:hAnsi="Century Gothic" w:cs="Century Gothic"/>
          <w:sz w:val="24"/>
          <w:szCs w:val="24"/>
        </w:rPr>
      </w:pPr>
      <w:bookmarkStart w:id="24" w:name="_heading=h.mwtmt6wiyxbb" w:colFirst="0" w:colLast="0"/>
      <w:bookmarkEnd w:id="24"/>
      <w:r>
        <w:rPr>
          <w:rFonts w:ascii="Century Gothic" w:eastAsia="Century Gothic" w:hAnsi="Century Gothic" w:cs="Century Gothic"/>
          <w:sz w:val="24"/>
          <w:szCs w:val="24"/>
        </w:rPr>
        <w:t xml:space="preserve">7. Recognising abuse and </w:t>
      </w:r>
      <w:proofErr w:type="gramStart"/>
      <w:r>
        <w:rPr>
          <w:rFonts w:ascii="Century Gothic" w:eastAsia="Century Gothic" w:hAnsi="Century Gothic" w:cs="Century Gothic"/>
          <w:sz w:val="24"/>
          <w:szCs w:val="24"/>
        </w:rPr>
        <w:t>taking action</w:t>
      </w:r>
      <w:proofErr w:type="gramEnd"/>
    </w:p>
    <w:p w14:paraId="144506DA" w14:textId="77777777" w:rsidR="000D47FE" w:rsidRDefault="00000000">
      <w:pPr>
        <w:rPr>
          <w:rFonts w:ascii="Century Gothic" w:eastAsia="Century Gothic" w:hAnsi="Century Gothic" w:cs="Century Gothic"/>
          <w:sz w:val="24"/>
          <w:szCs w:val="24"/>
        </w:rPr>
      </w:pPr>
      <w:bookmarkStart w:id="25" w:name="_heading=h.7h15b7lpaw59" w:colFirst="0" w:colLast="0"/>
      <w:bookmarkEnd w:id="25"/>
      <w:r>
        <w:rPr>
          <w:rFonts w:ascii="Century Gothic" w:eastAsia="Century Gothic" w:hAnsi="Century Gothic" w:cs="Century Gothic"/>
          <w:sz w:val="24"/>
          <w:szCs w:val="24"/>
        </w:rPr>
        <w:t>All staff are expected to be able to identify and recognise all forms of abuse, neglect and exploitation and shall be alert to the potential need for early help for a child who:</w:t>
      </w:r>
    </w:p>
    <w:p w14:paraId="372496B6"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Is disabled </w:t>
      </w:r>
    </w:p>
    <w:p w14:paraId="11B6A2D4"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Has special educational needs (</w:t>
      </w:r>
      <w:proofErr w:type="gramStart"/>
      <w:r>
        <w:rPr>
          <w:rFonts w:ascii="Century Gothic" w:eastAsia="Century Gothic" w:hAnsi="Century Gothic" w:cs="Century Gothic"/>
          <w:sz w:val="24"/>
          <w:szCs w:val="24"/>
        </w:rPr>
        <w:t>whether or not</w:t>
      </w:r>
      <w:proofErr w:type="gramEnd"/>
      <w:r>
        <w:rPr>
          <w:rFonts w:ascii="Century Gothic" w:eastAsia="Century Gothic" w:hAnsi="Century Gothic" w:cs="Century Gothic"/>
          <w:sz w:val="24"/>
          <w:szCs w:val="24"/>
        </w:rPr>
        <w:t xml:space="preserve"> they have a statutory education health and care plan)</w:t>
      </w:r>
    </w:p>
    <w:p w14:paraId="26916945"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Is a young carer</w:t>
      </w:r>
    </w:p>
    <w:p w14:paraId="33805622"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Is bereaved</w:t>
      </w:r>
    </w:p>
    <w:p w14:paraId="5D751690"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Is showing signs of being drawn into anti-social or criminal behaviour, including being affected by gangs and county lines and organised crime groups and/or serious violence, including knife crime. Signs of county line involvement are:</w:t>
      </w:r>
    </w:p>
    <w:p w14:paraId="6FEF85B3" w14:textId="77777777" w:rsidR="000D47FE" w:rsidRDefault="00000000">
      <w:pPr>
        <w:numPr>
          <w:ilvl w:val="1"/>
          <w:numId w:val="3"/>
        </w:numPr>
        <w:rPr>
          <w:rFonts w:ascii="Century Gothic" w:eastAsia="Century Gothic" w:hAnsi="Century Gothic" w:cs="Century Gothic"/>
          <w:sz w:val="24"/>
          <w:szCs w:val="24"/>
        </w:rPr>
      </w:pPr>
      <w:r>
        <w:rPr>
          <w:rFonts w:ascii="Century Gothic" w:eastAsia="Century Gothic" w:hAnsi="Century Gothic" w:cs="Century Gothic"/>
          <w:sz w:val="24"/>
          <w:szCs w:val="24"/>
        </w:rPr>
        <w:t>Students go missing from school or home and are subsequently found in areas away from their own</w:t>
      </w:r>
    </w:p>
    <w:p w14:paraId="52E919BD" w14:textId="77777777" w:rsidR="000D47FE" w:rsidRDefault="00000000">
      <w:pPr>
        <w:numPr>
          <w:ilvl w:val="1"/>
          <w:numId w:val="3"/>
        </w:numPr>
        <w:rPr>
          <w:rFonts w:ascii="Century Gothic" w:eastAsia="Century Gothic" w:hAnsi="Century Gothic" w:cs="Century Gothic"/>
          <w:sz w:val="24"/>
          <w:szCs w:val="24"/>
        </w:rPr>
      </w:pPr>
      <w:r>
        <w:rPr>
          <w:rFonts w:ascii="Century Gothic" w:eastAsia="Century Gothic" w:hAnsi="Century Gothic" w:cs="Century Gothic"/>
          <w:sz w:val="24"/>
          <w:szCs w:val="24"/>
        </w:rPr>
        <w:t>Have been the perpetrator or alleged perpetrator of serious violence (e.g. knife crime), as well as the victim</w:t>
      </w:r>
    </w:p>
    <w:p w14:paraId="538D4F49"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Unexplainable and/or persistent absences from education, care or home</w:t>
      </w:r>
    </w:p>
    <w:p w14:paraId="6F278560"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Is at risk of modern slavery, trafficking, sexual and/or criminal exploitation</w:t>
      </w:r>
    </w:p>
    <w:p w14:paraId="5A349641"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Is at risk of being radicalised or exploited</w:t>
      </w:r>
    </w:p>
    <w:p w14:paraId="2E75287C"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Is viewing problematic and/or inappropriate online content (for example, linked to violence), or developing inappropriate relationships online</w:t>
      </w:r>
    </w:p>
    <w:p w14:paraId="5F9EF3F6"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Is in a family circumstance presenting challenges for the child, such as drug and alcohol misuse, adult mental health issues and domestic abuse</w:t>
      </w:r>
    </w:p>
    <w:p w14:paraId="7002192E"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Has experienced multiple suspensions, is at risk of being permanently excluded from schools, colleges and in alternative provision or a pupil referral unit</w:t>
      </w:r>
    </w:p>
    <w:p w14:paraId="1B8CDA5F"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Has a parent or carer in custody (previously it was 'family member in prison'), or is affected by parental offending</w:t>
      </w:r>
    </w:p>
    <w:p w14:paraId="05A22E48"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Is misusing drugs or alcohol </w:t>
      </w:r>
    </w:p>
    <w:p w14:paraId="39D62360"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Is suffering from mental ill health</w:t>
      </w:r>
    </w:p>
    <w:p w14:paraId="6717DB96" w14:textId="77777777" w:rsidR="000D47FE" w:rsidRDefault="00000000">
      <w:pPr>
        <w:numPr>
          <w:ilvl w:val="0"/>
          <w:numId w:val="3"/>
        </w:numPr>
        <w:ind w:left="340" w:hanging="211"/>
        <w:rPr>
          <w:rFonts w:ascii="Century Gothic" w:eastAsia="Century Gothic" w:hAnsi="Century Gothic" w:cs="Century Gothic"/>
          <w:sz w:val="24"/>
          <w:szCs w:val="24"/>
        </w:rPr>
      </w:pPr>
      <w:bookmarkStart w:id="26" w:name="_heading=h.f2c5dmyv01iw" w:colFirst="0" w:colLast="0"/>
      <w:bookmarkEnd w:id="26"/>
      <w:r>
        <w:rPr>
          <w:rFonts w:ascii="Century Gothic" w:eastAsia="Century Gothic" w:hAnsi="Century Gothic" w:cs="Century Gothic"/>
          <w:sz w:val="24"/>
          <w:szCs w:val="24"/>
        </w:rPr>
        <w:t>Has returned home to their family from care</w:t>
      </w:r>
    </w:p>
    <w:p w14:paraId="194FEECC"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Is at risk of so-called ‘honour’-based abuse such as female genital mutilation or forced marriage</w:t>
      </w:r>
    </w:p>
    <w:p w14:paraId="2A88D1C4"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Is a privately fostered child</w:t>
      </w:r>
    </w:p>
    <w:p w14:paraId="5DE414E2"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Has a parent or carer in custody</w:t>
      </w:r>
    </w:p>
    <w:p w14:paraId="12020349"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Is missing education, or persistently absent from school, or not in receipt of full-time education</w:t>
      </w:r>
    </w:p>
    <w:p w14:paraId="7244D18C"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Has experienced multiple suspensions and is at risk of, or has been permanently excluded</w:t>
      </w:r>
    </w:p>
    <w:p w14:paraId="5527D361" w14:textId="77777777" w:rsidR="000D47FE" w:rsidRDefault="00000000">
      <w:pPr>
        <w:numPr>
          <w:ilvl w:val="0"/>
          <w:numId w:val="3"/>
        </w:numPr>
        <w:ind w:left="340" w:hanging="211"/>
        <w:rPr>
          <w:rFonts w:ascii="Century Gothic" w:eastAsia="Century Gothic" w:hAnsi="Century Gothic" w:cs="Century Gothic"/>
          <w:sz w:val="24"/>
          <w:szCs w:val="24"/>
        </w:rPr>
      </w:pPr>
      <w:r>
        <w:rPr>
          <w:rFonts w:ascii="Century Gothic" w:eastAsia="Century Gothic" w:hAnsi="Century Gothic" w:cs="Century Gothic"/>
          <w:sz w:val="24"/>
          <w:szCs w:val="24"/>
        </w:rPr>
        <w:t>Where a child’s attendance at school could indicate a safeguarding concern. As per the guidance set out in “</w:t>
      </w:r>
      <w:hyperlink r:id="rId35">
        <w:r>
          <w:rPr>
            <w:rFonts w:ascii="Century Gothic" w:eastAsia="Century Gothic" w:hAnsi="Century Gothic" w:cs="Century Gothic"/>
            <w:color w:val="0000FF"/>
            <w:sz w:val="24"/>
            <w:szCs w:val="24"/>
            <w:u w:val="single"/>
          </w:rPr>
          <w:t>Working Together to improve school attendance</w:t>
        </w:r>
      </w:hyperlink>
      <w:r>
        <w:rPr>
          <w:rFonts w:ascii="Century Gothic" w:eastAsia="Century Gothic" w:hAnsi="Century Gothic" w:cs="Century Gothic"/>
          <w:sz w:val="24"/>
          <w:szCs w:val="24"/>
        </w:rPr>
        <w:t>”</w:t>
      </w:r>
    </w:p>
    <w:p w14:paraId="73E52340"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In relation to the Cass review of questioning gender</w:t>
      </w:r>
    </w:p>
    <w:p w14:paraId="3886477C" w14:textId="77777777" w:rsidR="000D47FE" w:rsidRDefault="00000000">
      <w:pPr>
        <w:numPr>
          <w:ilvl w:val="0"/>
          <w:numId w:val="5"/>
        </w:numPr>
        <w:rPr>
          <w:rFonts w:ascii="Century Gothic" w:eastAsia="Century Gothic" w:hAnsi="Century Gothic" w:cs="Century Gothic"/>
          <w:sz w:val="24"/>
          <w:szCs w:val="24"/>
        </w:rPr>
      </w:pPr>
      <w:r>
        <w:rPr>
          <w:rFonts w:ascii="Century Gothic" w:eastAsia="Century Gothic" w:hAnsi="Century Gothic" w:cs="Century Gothic"/>
          <w:sz w:val="24"/>
          <w:szCs w:val="24"/>
        </w:rPr>
        <w:t>caution is necessary for children questioning their gender as there are still unknowns around the impact of social transition, and that children may have wider vulnerability, such as complex mental health and psychosocial needs, and in some ca</w:t>
      </w:r>
      <w:r>
        <w:rPr>
          <w:rFonts w:ascii="Century Gothic" w:eastAsia="Century Gothic" w:hAnsi="Century Gothic" w:cs="Century Gothic"/>
          <w:sz w:val="24"/>
          <w:szCs w:val="24"/>
          <w:highlight w:val="white"/>
        </w:rPr>
        <w:t xml:space="preserve">ses, autism </w:t>
      </w:r>
      <w:proofErr w:type="spellStart"/>
      <w:r>
        <w:rPr>
          <w:rFonts w:ascii="Century Gothic" w:eastAsia="Century Gothic" w:hAnsi="Century Gothic" w:cs="Century Gothic"/>
          <w:sz w:val="24"/>
          <w:szCs w:val="24"/>
          <w:highlight w:val="white"/>
        </w:rPr>
        <w:t>autism</w:t>
      </w:r>
      <w:proofErr w:type="spellEnd"/>
      <w:r>
        <w:rPr>
          <w:rFonts w:ascii="Century Gothic" w:eastAsia="Century Gothic" w:hAnsi="Century Gothic" w:cs="Century Gothic"/>
          <w:sz w:val="24"/>
          <w:szCs w:val="24"/>
          <w:highlight w:val="white"/>
        </w:rPr>
        <w:t xml:space="preserve"> spectrum disorder a</w:t>
      </w:r>
      <w:r>
        <w:rPr>
          <w:rFonts w:ascii="Century Gothic" w:eastAsia="Century Gothic" w:hAnsi="Century Gothic" w:cs="Century Gothic"/>
          <w:sz w:val="24"/>
          <w:szCs w:val="24"/>
        </w:rPr>
        <w:t>nd/or attention deficit hyperactivity disorder.</w:t>
      </w:r>
    </w:p>
    <w:p w14:paraId="127135F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It is recommended that when families/carers are making decisions about support for gender questioning children, they should be encouraged to seek clinical help and advice. This should be done as early as possible when supporting pre-pubertal children</w:t>
      </w:r>
    </w:p>
    <w:p w14:paraId="1C3111D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School should take a cautious approach to support a gender questioning child and:</w:t>
      </w:r>
    </w:p>
    <w:p w14:paraId="218714CB" w14:textId="77777777" w:rsidR="000D47FE" w:rsidRDefault="00000000">
      <w:pPr>
        <w:numPr>
          <w:ilvl w:val="0"/>
          <w:numId w:val="5"/>
        </w:numPr>
        <w:rPr>
          <w:rFonts w:ascii="Century Gothic" w:eastAsia="Century Gothic" w:hAnsi="Century Gothic" w:cs="Century Gothic"/>
          <w:sz w:val="24"/>
          <w:szCs w:val="24"/>
        </w:rPr>
      </w:pPr>
      <w:r>
        <w:rPr>
          <w:rFonts w:ascii="Century Gothic" w:eastAsia="Century Gothic" w:hAnsi="Century Gothic" w:cs="Century Gothic"/>
          <w:sz w:val="24"/>
          <w:szCs w:val="24"/>
        </w:rPr>
        <w:t>Consider the broad range of the individual's needs</w:t>
      </w:r>
    </w:p>
    <w:p w14:paraId="56356A7D" w14:textId="77777777" w:rsidR="000D47FE" w:rsidRDefault="00000000">
      <w:pPr>
        <w:numPr>
          <w:ilvl w:val="0"/>
          <w:numId w:val="5"/>
        </w:numPr>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Do this in partnership with their parents (except in rare circumstances where involving parents would bring a significant risk of harm to the child)</w:t>
      </w:r>
    </w:p>
    <w:p w14:paraId="5A4326D5" w14:textId="77777777" w:rsidR="000D47FE" w:rsidRDefault="00000000">
      <w:pPr>
        <w:numPr>
          <w:ilvl w:val="0"/>
          <w:numId w:val="5"/>
        </w:numPr>
        <w:rPr>
          <w:rFonts w:ascii="Century Gothic" w:eastAsia="Century Gothic" w:hAnsi="Century Gothic" w:cs="Century Gothic"/>
          <w:sz w:val="24"/>
          <w:szCs w:val="24"/>
        </w:rPr>
      </w:pPr>
      <w:r>
        <w:rPr>
          <w:rFonts w:ascii="Century Gothic" w:eastAsia="Century Gothic" w:hAnsi="Century Gothic" w:cs="Century Gothic"/>
          <w:sz w:val="24"/>
          <w:szCs w:val="24"/>
        </w:rPr>
        <w:t>Include any clinical advice that is available</w:t>
      </w:r>
    </w:p>
    <w:p w14:paraId="5D35A905" w14:textId="77777777" w:rsidR="000D47FE" w:rsidRDefault="00000000">
      <w:pPr>
        <w:numPr>
          <w:ilvl w:val="0"/>
          <w:numId w:val="5"/>
        </w:num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Consider how to address wider vulnerabilities, such as the risk of bullying </w:t>
      </w:r>
    </w:p>
    <w:p w14:paraId="6EA21761" w14:textId="77777777" w:rsidR="000D47FE" w:rsidRDefault="00000000">
      <w:pPr>
        <w:numPr>
          <w:ilvl w:val="0"/>
          <w:numId w:val="5"/>
        </w:numPr>
        <w:rPr>
          <w:rFonts w:ascii="Century Gothic" w:eastAsia="Century Gothic" w:hAnsi="Century Gothic" w:cs="Century Gothic"/>
          <w:sz w:val="24"/>
          <w:szCs w:val="24"/>
        </w:rPr>
      </w:pPr>
      <w:r>
        <w:rPr>
          <w:rFonts w:ascii="Century Gothic" w:eastAsia="Century Gothic" w:hAnsi="Century Gothic" w:cs="Century Gothic"/>
          <w:sz w:val="24"/>
          <w:szCs w:val="24"/>
        </w:rPr>
        <w:t>It's also important for staff to 'create a culture' where pupils can speak out or share any concerns with staff (previously it was to 'provide a safe space' for pupils to do this).</w:t>
      </w:r>
    </w:p>
    <w:p w14:paraId="5B67DA0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Staff, volunteers and governors must follow the procedures set out below in the event of a safeguarding issue.</w:t>
      </w:r>
    </w:p>
    <w:p w14:paraId="3A2406B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Please note – in this and subsequent sections, you should take any references to the DSL to mean “the DSL (or deputy DSL)”.</w:t>
      </w:r>
    </w:p>
    <w:p w14:paraId="1321D7CC" w14:textId="77777777" w:rsidR="000D47FE" w:rsidRDefault="000D47FE">
      <w:pPr>
        <w:rPr>
          <w:rFonts w:ascii="Century Gothic" w:eastAsia="Century Gothic" w:hAnsi="Century Gothic" w:cs="Century Gothic"/>
          <w:sz w:val="24"/>
          <w:szCs w:val="24"/>
        </w:rPr>
      </w:pPr>
    </w:p>
    <w:p w14:paraId="14606DA0"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7.1 If a child is suffering or likely to suffer harm, or in immediate danger</w:t>
      </w:r>
    </w:p>
    <w:p w14:paraId="525A55A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Make a referral to children’s social care and/or the police </w:t>
      </w:r>
      <w:r>
        <w:rPr>
          <w:rFonts w:ascii="Century Gothic" w:eastAsia="Century Gothic" w:hAnsi="Century Gothic" w:cs="Century Gothic"/>
          <w:b/>
          <w:bCs/>
          <w:sz w:val="24"/>
          <w:szCs w:val="24"/>
        </w:rPr>
        <w:t>immediately</w:t>
      </w:r>
      <w:r>
        <w:rPr>
          <w:rFonts w:ascii="Century Gothic" w:eastAsia="Century Gothic" w:hAnsi="Century Gothic" w:cs="Century Gothic"/>
          <w:sz w:val="24"/>
          <w:szCs w:val="24"/>
        </w:rPr>
        <w:t xml:space="preserve"> if you believe a child is suffering or likely to suffer from </w:t>
      </w:r>
      <w:proofErr w:type="gramStart"/>
      <w:r>
        <w:rPr>
          <w:rFonts w:ascii="Century Gothic" w:eastAsia="Century Gothic" w:hAnsi="Century Gothic" w:cs="Century Gothic"/>
          <w:sz w:val="24"/>
          <w:szCs w:val="24"/>
        </w:rPr>
        <w:t>harm, or</w:t>
      </w:r>
      <w:proofErr w:type="gramEnd"/>
      <w:r>
        <w:rPr>
          <w:rFonts w:ascii="Century Gothic" w:eastAsia="Century Gothic" w:hAnsi="Century Gothic" w:cs="Century Gothic"/>
          <w:sz w:val="24"/>
          <w:szCs w:val="24"/>
        </w:rPr>
        <w:t xml:space="preserve"> is in immediate danger. </w:t>
      </w:r>
      <w:r>
        <w:rPr>
          <w:rFonts w:ascii="Century Gothic" w:eastAsia="Century Gothic" w:hAnsi="Century Gothic" w:cs="Century Gothic"/>
          <w:b/>
          <w:bCs/>
          <w:sz w:val="24"/>
          <w:szCs w:val="24"/>
        </w:rPr>
        <w:t>Anyone can make a referral.</w:t>
      </w:r>
    </w:p>
    <w:p w14:paraId="6E95199F"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Tell the DSL (see section 5.2) as soon as possible if you make a referral directly.</w:t>
      </w:r>
    </w:p>
    <w:p w14:paraId="6904D1CF" w14:textId="77777777" w:rsidR="000D47FE" w:rsidRDefault="00000000">
      <w:pPr>
        <w:rPr>
          <w:rFonts w:ascii="Century Gothic" w:eastAsia="Century Gothic" w:hAnsi="Century Gothic" w:cs="Century Gothic"/>
          <w:color w:val="000000"/>
          <w:sz w:val="24"/>
          <w:szCs w:val="24"/>
          <w:highlight w:val="yellow"/>
        </w:rPr>
      </w:pPr>
      <w:r>
        <w:rPr>
          <w:rFonts w:ascii="Century Gothic" w:eastAsia="Century Gothic" w:hAnsi="Century Gothic" w:cs="Century Gothic"/>
          <w:sz w:val="24"/>
          <w:szCs w:val="24"/>
        </w:rPr>
        <w:t>Each school sets out its local procedures making a referral into its three safeguarding partners.</w:t>
      </w:r>
    </w:p>
    <w:p w14:paraId="78F1E58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sz w:val="24"/>
          <w:szCs w:val="24"/>
          <w:highlight w:val="white"/>
        </w:rPr>
        <w:t xml:space="preserve">You can find </w:t>
      </w:r>
      <w:r>
        <w:rPr>
          <w:rFonts w:ascii="Century Gothic" w:eastAsia="Century Gothic" w:hAnsi="Century Gothic" w:cs="Century Gothic"/>
          <w:color w:val="000000"/>
          <w:sz w:val="24"/>
          <w:szCs w:val="24"/>
          <w:highlight w:val="white"/>
        </w:rPr>
        <w:t>GOV.UK webpage for reporting child abuse to your local council:</w:t>
      </w:r>
    </w:p>
    <w:bookmarkStart w:id="27" w:name="_heading=h.ut79ezf31n3z" w:colFirst="0" w:colLast="0"/>
    <w:bookmarkEnd w:id="27"/>
    <w:p w14:paraId="72FEC155" w14:textId="77777777" w:rsidR="000D47FE" w:rsidRDefault="00000000">
      <w:pPr>
        <w:rPr>
          <w:rFonts w:ascii="Century Gothic" w:eastAsia="Century Gothic" w:hAnsi="Century Gothic" w:cs="Century Gothic"/>
          <w:color w:val="0072CC"/>
          <w:sz w:val="24"/>
          <w:szCs w:val="24"/>
          <w:u w:val="single"/>
        </w:rPr>
      </w:pPr>
      <w:r>
        <w:fldChar w:fldCharType="begin"/>
      </w:r>
      <w:r>
        <w:instrText>HYPERLINK "https://www.gov.uk/report-child-abuse-to-local-council" \h</w:instrText>
      </w:r>
      <w:r>
        <w:fldChar w:fldCharType="separate"/>
      </w:r>
      <w:r>
        <w:rPr>
          <w:rFonts w:ascii="Century Gothic" w:eastAsia="Century Gothic" w:hAnsi="Century Gothic" w:cs="Century Gothic"/>
          <w:color w:val="0072CC"/>
          <w:sz w:val="24"/>
          <w:szCs w:val="24"/>
          <w:u w:val="single"/>
        </w:rPr>
        <w:t>https://www.gov.uk/report-child-abuse-to-local-council</w:t>
      </w:r>
      <w:r>
        <w:fldChar w:fldCharType="end"/>
      </w:r>
    </w:p>
    <w:p w14:paraId="324BC5B4"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7.2 If a child makes a disclosure to you</w:t>
      </w:r>
    </w:p>
    <w:p w14:paraId="1FEC4C8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a child discloses a safeguarding issue to you, you should:</w:t>
      </w:r>
    </w:p>
    <w:p w14:paraId="4741A5F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Listen to and believe them. Allow them time to talk freely and do not ask leading questions</w:t>
      </w:r>
    </w:p>
    <w:p w14:paraId="3C8918C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Stay calm and do not show that you are shocked or upset </w:t>
      </w:r>
    </w:p>
    <w:p w14:paraId="728748A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Tell the child they have done the right thing in telling you. Do not tell them they should have told you sooner</w:t>
      </w:r>
    </w:p>
    <w:p w14:paraId="4AFC074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Explain what will happen next and that you will have to pass this information on. Do not promise to keep it a secret </w:t>
      </w:r>
    </w:p>
    <w:p w14:paraId="41AF7D4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Write up your conversation as soon as possible in the child’s own words. Stick to the facts, and do not put your own judgement on it</w:t>
      </w:r>
    </w:p>
    <w:p w14:paraId="0465711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Sign and date the write-up and pass it on to the DSL. Alternatively, if appropriate, make a referral to children’s social care and/or the police directly (see 7.1), and tell the DSL as soon as possible that you have done so. Aside from these people, </w:t>
      </w:r>
      <w:r>
        <w:rPr>
          <w:rFonts w:ascii="Century Gothic" w:eastAsia="Century Gothic" w:hAnsi="Century Gothic" w:cs="Century Gothic"/>
          <w:color w:val="000000"/>
          <w:sz w:val="24"/>
          <w:szCs w:val="24"/>
        </w:rPr>
        <w:lastRenderedPageBreak/>
        <w:t>do not disclose the information to anyone else unless told to do so by a relevant authority involved in the safeguarding process</w:t>
      </w:r>
    </w:p>
    <w:p w14:paraId="42AF9170"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Bear in mind that some children may:</w:t>
      </w:r>
    </w:p>
    <w:p w14:paraId="646B3D9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Not feel ready, or know how to tell someone that they are being abused, exploited or neglected</w:t>
      </w:r>
    </w:p>
    <w:p w14:paraId="0127BEA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Not recognise their experiences as harmful</w:t>
      </w:r>
    </w:p>
    <w:p w14:paraId="6CC8CD0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Feel embarrassed, humiliated or threatened. This could be due to their vulnerability, disability, sexual orientation and/or language barriers</w:t>
      </w:r>
    </w:p>
    <w:p w14:paraId="6E6D60C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None of this should stop you from having a ‘professional curiosity’ and speaking to the DSL if you have concerns about a child.   </w:t>
      </w:r>
    </w:p>
    <w:p w14:paraId="75268755"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7.3 If you discover that FGM has taken place or a pupil is at risk of FGM</w:t>
      </w:r>
    </w:p>
    <w:p w14:paraId="6222CE60" w14:textId="77777777" w:rsidR="000D47FE" w:rsidRDefault="00000000">
      <w:pPr>
        <w:rPr>
          <w:rFonts w:ascii="Century Gothic" w:eastAsia="Century Gothic" w:hAnsi="Century Gothic" w:cs="Century Gothic"/>
          <w:sz w:val="24"/>
          <w:szCs w:val="24"/>
        </w:rPr>
      </w:pPr>
      <w:proofErr w:type="gramStart"/>
      <w:r>
        <w:rPr>
          <w:rFonts w:ascii="Century Gothic" w:eastAsia="Century Gothic" w:hAnsi="Century Gothic" w:cs="Century Gothic"/>
          <w:sz w:val="24"/>
          <w:szCs w:val="24"/>
        </w:rPr>
        <w:t>Keeping Children</w:t>
      </w:r>
      <w:proofErr w:type="gramEnd"/>
      <w:r>
        <w:rPr>
          <w:rFonts w:ascii="Century Gothic" w:eastAsia="Century Gothic" w:hAnsi="Century Gothic" w:cs="Century Gothic"/>
          <w:sz w:val="24"/>
          <w:szCs w:val="24"/>
        </w:rPr>
        <w:t xml:space="preserve"> Safe in Education explains that FGM comprises “all procedures involving partial or total removal of the external female genitalia, or other injury to the female genital organs”.</w:t>
      </w:r>
    </w:p>
    <w:p w14:paraId="6C54148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FGM is illegal in the UK and a form of child abuse with long-lasting, harmful consequences. It is also known as ‘female genital cutting’, ‘circumcision’ or ‘initiation’.</w:t>
      </w:r>
    </w:p>
    <w:p w14:paraId="70A3C50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Possible indicators that a pupil has already been subjected to FGM, and factors that suggest a pupil may be at risk, are set out in appendix 4 of this policy. </w:t>
      </w:r>
    </w:p>
    <w:p w14:paraId="55CB4715"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Any teacher</w:t>
      </w:r>
      <w:r>
        <w:rPr>
          <w:rFonts w:ascii="Century Gothic" w:eastAsia="Century Gothic" w:hAnsi="Century Gothic" w:cs="Century Gothic"/>
          <w:sz w:val="24"/>
          <w:szCs w:val="24"/>
        </w:rPr>
        <w:t xml:space="preserve"> who either:</w:t>
      </w:r>
    </w:p>
    <w:p w14:paraId="7272D5DB" w14:textId="77777777" w:rsidR="000D47FE" w:rsidRDefault="00000000">
      <w:pPr>
        <w:numPr>
          <w:ilvl w:val="0"/>
          <w:numId w:val="2"/>
        </w:numPr>
        <w:ind w:hanging="36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Is informed by a girl under 18 that an act of FGM has been carried out on her; or </w:t>
      </w:r>
    </w:p>
    <w:p w14:paraId="3A831B9C" w14:textId="77777777" w:rsidR="000D47FE" w:rsidRDefault="00000000">
      <w:pPr>
        <w:numPr>
          <w:ilvl w:val="0"/>
          <w:numId w:val="2"/>
        </w:numPr>
        <w:ind w:hanging="360"/>
        <w:rPr>
          <w:rFonts w:ascii="Century Gothic" w:eastAsia="Century Gothic" w:hAnsi="Century Gothic" w:cs="Century Gothic"/>
          <w:sz w:val="24"/>
          <w:szCs w:val="24"/>
        </w:rPr>
      </w:pPr>
      <w:r>
        <w:rPr>
          <w:rFonts w:ascii="Century Gothic" w:eastAsia="Century Gothic" w:hAnsi="Century Gothic" w:cs="Century Gothic"/>
          <w:sz w:val="24"/>
          <w:szCs w:val="24"/>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52C6FC9F"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Must immediately report this to the police, personally. This is a mandatory statutory duty, and teachers will face disciplinary sanctions for failing to meet it.</w:t>
      </w:r>
    </w:p>
    <w:p w14:paraId="36D64E82"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Unless they have been specifically told not to disclose, they should also discuss the case with the DSL and involve children’s social care as appropriate.</w:t>
      </w:r>
    </w:p>
    <w:p w14:paraId="568E968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Any other member of staff</w:t>
      </w:r>
      <w:r>
        <w:rPr>
          <w:rFonts w:ascii="Century Gothic" w:eastAsia="Century Gothic" w:hAnsi="Century Gothic" w:cs="Century Gothic"/>
          <w:sz w:val="24"/>
          <w:szCs w:val="24"/>
        </w:rPr>
        <w:t xml:space="preserve"> who discovers that an act of FGM appears to have been carried out on a </w:t>
      </w:r>
      <w:r>
        <w:rPr>
          <w:rFonts w:ascii="Century Gothic" w:eastAsia="Century Gothic" w:hAnsi="Century Gothic" w:cs="Century Gothic"/>
          <w:b/>
          <w:bCs/>
          <w:sz w:val="24"/>
          <w:szCs w:val="24"/>
        </w:rPr>
        <w:t>pupil under 18</w:t>
      </w:r>
      <w:r>
        <w:rPr>
          <w:rFonts w:ascii="Century Gothic" w:eastAsia="Century Gothic" w:hAnsi="Century Gothic" w:cs="Century Gothic"/>
          <w:sz w:val="24"/>
          <w:szCs w:val="24"/>
        </w:rPr>
        <w:t xml:space="preserve"> must speak to the DSL and follow our local safeguarding procedures.</w:t>
      </w:r>
    </w:p>
    <w:p w14:paraId="3731E04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duty for teachers mentioned above does not apply in cases where a pupil is </w:t>
      </w:r>
      <w:r>
        <w:rPr>
          <w:rFonts w:ascii="Century Gothic" w:eastAsia="Century Gothic" w:hAnsi="Century Gothic" w:cs="Century Gothic"/>
          <w:i/>
          <w:iCs/>
          <w:sz w:val="24"/>
          <w:szCs w:val="24"/>
        </w:rPr>
        <w:t xml:space="preserve">at risk </w:t>
      </w:r>
      <w:r>
        <w:rPr>
          <w:rFonts w:ascii="Century Gothic" w:eastAsia="Century Gothic" w:hAnsi="Century Gothic" w:cs="Century Gothic"/>
          <w:sz w:val="24"/>
          <w:szCs w:val="24"/>
        </w:rPr>
        <w:t>of FGM or FGM is suspected but is not known to have been carried out. Staff should not examine pupils.</w:t>
      </w:r>
    </w:p>
    <w:p w14:paraId="0F76142F" w14:textId="77777777" w:rsidR="000D47FE" w:rsidRDefault="00000000">
      <w:pPr>
        <w:rPr>
          <w:rFonts w:ascii="Century Gothic" w:eastAsia="Century Gothic" w:hAnsi="Century Gothic" w:cs="Century Gothic"/>
          <w:color w:val="000000"/>
          <w:sz w:val="24"/>
          <w:szCs w:val="24"/>
          <w:highlight w:val="yellow"/>
        </w:rPr>
      </w:pPr>
      <w:r>
        <w:rPr>
          <w:rFonts w:ascii="Century Gothic" w:eastAsia="Century Gothic" w:hAnsi="Century Gothic" w:cs="Century Gothic"/>
          <w:b/>
          <w:bCs/>
          <w:sz w:val="24"/>
          <w:szCs w:val="24"/>
        </w:rPr>
        <w:t>Any member of staff</w:t>
      </w:r>
      <w:r>
        <w:rPr>
          <w:rFonts w:ascii="Century Gothic" w:eastAsia="Century Gothic" w:hAnsi="Century Gothic" w:cs="Century Gothic"/>
          <w:sz w:val="24"/>
          <w:szCs w:val="24"/>
        </w:rPr>
        <w:t xml:space="preserve"> who suspects a pupil is </w:t>
      </w:r>
      <w:r>
        <w:rPr>
          <w:rFonts w:ascii="Century Gothic" w:eastAsia="Century Gothic" w:hAnsi="Century Gothic" w:cs="Century Gothic"/>
          <w:i/>
          <w:iCs/>
          <w:sz w:val="24"/>
          <w:szCs w:val="24"/>
        </w:rPr>
        <w:t>at risk</w:t>
      </w:r>
      <w:r>
        <w:rPr>
          <w:rFonts w:ascii="Century Gothic" w:eastAsia="Century Gothic" w:hAnsi="Century Gothic" w:cs="Century Gothic"/>
          <w:sz w:val="24"/>
          <w:szCs w:val="24"/>
        </w:rPr>
        <w:t xml:space="preserve"> of FGM or suspects that FGM has been carried out. If a woman is over 18 when she discloses / you identify FGM, the </w:t>
      </w:r>
      <w:r>
        <w:rPr>
          <w:rFonts w:ascii="Century Gothic" w:eastAsia="Century Gothic" w:hAnsi="Century Gothic" w:cs="Century Gothic"/>
          <w:sz w:val="24"/>
          <w:szCs w:val="24"/>
        </w:rPr>
        <w:lastRenderedPageBreak/>
        <w:t xml:space="preserve">duty does not </w:t>
      </w:r>
      <w:proofErr w:type="gramStart"/>
      <w:r>
        <w:rPr>
          <w:rFonts w:ascii="Century Gothic" w:eastAsia="Century Gothic" w:hAnsi="Century Gothic" w:cs="Century Gothic"/>
          <w:sz w:val="24"/>
          <w:szCs w:val="24"/>
        </w:rPr>
        <w:t>apply</w:t>
      </w:r>
      <w:proofErr w:type="gramEnd"/>
      <w:r>
        <w:rPr>
          <w:rFonts w:ascii="Century Gothic" w:eastAsia="Century Gothic" w:hAnsi="Century Gothic" w:cs="Century Gothic"/>
          <w:sz w:val="24"/>
          <w:szCs w:val="24"/>
        </w:rPr>
        <w:t xml:space="preserve"> and you should follow local safeguarding proces</w:t>
      </w:r>
      <w:r>
        <w:rPr>
          <w:rFonts w:ascii="Century Gothic" w:eastAsia="Century Gothic" w:hAnsi="Century Gothic" w:cs="Century Gothic"/>
          <w:sz w:val="24"/>
          <w:szCs w:val="24"/>
          <w:highlight w:val="white"/>
        </w:rPr>
        <w:t>ses and sh</w:t>
      </w:r>
      <w:r>
        <w:rPr>
          <w:rFonts w:ascii="Century Gothic" w:eastAsia="Century Gothic" w:hAnsi="Century Gothic" w:cs="Century Gothic"/>
          <w:sz w:val="24"/>
          <w:szCs w:val="24"/>
        </w:rPr>
        <w:t>ould speak to the DSL and follow our local safeguarding procedures.</w:t>
      </w:r>
    </w:p>
    <w:p w14:paraId="3FF10360"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7.4 If you have concerns about a child (as opposed to believing a child is suffering or likely to suffer from harm, or is in immediate danger)</w:t>
      </w:r>
    </w:p>
    <w:p w14:paraId="1C1B4B7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Figure 1 below, before section 7.7, illustrates the procedure to follow if you have any concerns about a child’s welfare.</w:t>
      </w:r>
    </w:p>
    <w:p w14:paraId="5E2B3360"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Where possible, speak to the DSL first to agree a course of action. </w:t>
      </w:r>
    </w:p>
    <w:p w14:paraId="3A5EE29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65275FD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Make a referral to local authority children’s social care directly, if appropriate (see ‘Referral’ below). Share any action taken with the DSL as soon as possible.</w:t>
      </w:r>
    </w:p>
    <w:p w14:paraId="3295BD8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 xml:space="preserve">Early help assessment </w:t>
      </w:r>
    </w:p>
    <w:p w14:paraId="359419B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Early help is now defined as 'support for children of all ages that improves a family’s resilience and outcomes or reduces the chance of a problem getting worse'.</w:t>
      </w:r>
    </w:p>
    <w:p w14:paraId="0DAB542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This reflects the working together to safeguard children guidance</w:t>
      </w:r>
    </w:p>
    <w:p w14:paraId="00C736E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759114C0"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will discuss and agree, with statutory safeguarding partners, levels for the different types of assessment, as part of local arrangements. </w:t>
      </w:r>
    </w:p>
    <w:p w14:paraId="59D600BC" w14:textId="77777777" w:rsidR="000D47FE" w:rsidRDefault="00000000">
      <w:pPr>
        <w:rPr>
          <w:rFonts w:ascii="Century Gothic" w:eastAsia="Century Gothic" w:hAnsi="Century Gothic" w:cs="Century Gothic"/>
          <w:color w:val="000000"/>
          <w:sz w:val="24"/>
          <w:szCs w:val="24"/>
          <w:highlight w:val="yellow"/>
        </w:rPr>
      </w:pPr>
      <w:r>
        <w:rPr>
          <w:rFonts w:ascii="Century Gothic" w:eastAsia="Century Gothic" w:hAnsi="Century Gothic" w:cs="Century Gothic"/>
          <w:sz w:val="24"/>
          <w:szCs w:val="24"/>
        </w:rPr>
        <w:t xml:space="preserve">The DSL will keep the case under constant </w:t>
      </w:r>
      <w:proofErr w:type="gramStart"/>
      <w:r>
        <w:rPr>
          <w:rFonts w:ascii="Century Gothic" w:eastAsia="Century Gothic" w:hAnsi="Century Gothic" w:cs="Century Gothic"/>
          <w:sz w:val="24"/>
          <w:szCs w:val="24"/>
        </w:rPr>
        <w:t>review</w:t>
      </w:r>
      <w:proofErr w:type="gramEnd"/>
      <w:r>
        <w:rPr>
          <w:rFonts w:ascii="Century Gothic" w:eastAsia="Century Gothic" w:hAnsi="Century Gothic" w:cs="Century Gothic"/>
          <w:sz w:val="24"/>
          <w:szCs w:val="24"/>
        </w:rPr>
        <w:t xml:space="preserve"> and the school will consider a referral to local authority children’s social care if the situation does not seem to be improving. Timelines of interventions will be monitored and reviewed. </w:t>
      </w:r>
    </w:p>
    <w:p w14:paraId="01E722C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Referral</w:t>
      </w:r>
    </w:p>
    <w:p w14:paraId="1B2D4CF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it is appropriate to refer the case to local authority children’s social care or the police, the DSL will make the referral or support you to do so.</w:t>
      </w:r>
    </w:p>
    <w:p w14:paraId="33EF379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you make a referral directly (see section 7.1), you must tell the DSL as soon as possible.</w:t>
      </w:r>
    </w:p>
    <w:p w14:paraId="7B3476B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local authority will </w:t>
      </w:r>
      <w:proofErr w:type="gramStart"/>
      <w:r>
        <w:rPr>
          <w:rFonts w:ascii="Century Gothic" w:eastAsia="Century Gothic" w:hAnsi="Century Gothic" w:cs="Century Gothic"/>
          <w:sz w:val="24"/>
          <w:szCs w:val="24"/>
        </w:rPr>
        <w:t>make a decision</w:t>
      </w:r>
      <w:proofErr w:type="gramEnd"/>
      <w:r>
        <w:rPr>
          <w:rFonts w:ascii="Century Gothic" w:eastAsia="Century Gothic" w:hAnsi="Century Gothic" w:cs="Century Gothic"/>
          <w:sz w:val="24"/>
          <w:szCs w:val="24"/>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26BC3D87" w14:textId="77777777" w:rsidR="000D47FE" w:rsidRDefault="00000000">
      <w:pPr>
        <w:rPr>
          <w:rFonts w:ascii="Century Gothic" w:eastAsia="Century Gothic" w:hAnsi="Century Gothic" w:cs="Century Gothic"/>
          <w:color w:val="000000"/>
          <w:sz w:val="24"/>
          <w:szCs w:val="24"/>
          <w:highlight w:val="yellow"/>
        </w:rPr>
      </w:pPr>
      <w:r>
        <w:rPr>
          <w:rFonts w:ascii="Century Gothic" w:eastAsia="Century Gothic" w:hAnsi="Century Gothic" w:cs="Century Gothic"/>
          <w:sz w:val="24"/>
          <w:szCs w:val="24"/>
        </w:rPr>
        <w:lastRenderedPageBreak/>
        <w:t>If the child’s situation does not seem to be improving after the referral, the DSL or person who made the referral must follow local escalation procedures to ensure their concerns have been addressed and that the child’s situation improves.</w:t>
      </w:r>
    </w:p>
    <w:p w14:paraId="1E912A1A"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7.5 If you have concerns about extremism</w:t>
      </w:r>
    </w:p>
    <w:p w14:paraId="4208FAEA"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a child is not suffering or likely to suffer from harm, or in immediate danger, where possible speak to the DSL first to agree a course of action.</w:t>
      </w:r>
    </w:p>
    <w:p w14:paraId="6D8ECA2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19EF4B7D" w14:textId="77777777" w:rsidR="000D47FE" w:rsidRDefault="00000000">
      <w:pPr>
        <w:rPr>
          <w:rFonts w:ascii="Century Gothic" w:eastAsia="Century Gothic" w:hAnsi="Century Gothic" w:cs="Century Gothic"/>
          <w:sz w:val="24"/>
          <w:szCs w:val="24"/>
        </w:rPr>
      </w:pPr>
      <w:bookmarkStart w:id="28" w:name="_heading=h.rxwsk7pa44a5" w:colFirst="0" w:colLast="0"/>
      <w:bookmarkEnd w:id="28"/>
      <w:r>
        <w:rPr>
          <w:rFonts w:ascii="Century Gothic" w:eastAsia="Century Gothic" w:hAnsi="Century Gothic" w:cs="Century Gothic"/>
          <w:sz w:val="24"/>
          <w:szCs w:val="24"/>
        </w:rPr>
        <w:t xml:space="preserve">Where there is a concern, the DSL will consider the level of risk and decide which agency to make a referral to. This could include </w:t>
      </w:r>
      <w:hyperlink r:id="rId36">
        <w:r>
          <w:rPr>
            <w:rFonts w:ascii="Century Gothic" w:eastAsia="Century Gothic" w:hAnsi="Century Gothic" w:cs="Century Gothic"/>
            <w:color w:val="0072CC"/>
            <w:sz w:val="24"/>
            <w:szCs w:val="24"/>
            <w:u w:val="single"/>
          </w:rPr>
          <w:t>Channel</w:t>
        </w:r>
      </w:hyperlink>
      <w:r>
        <w:rPr>
          <w:rFonts w:ascii="Century Gothic" w:eastAsia="Century Gothic" w:hAnsi="Century Gothic" w:cs="Century Gothic"/>
          <w:sz w:val="24"/>
          <w:szCs w:val="24"/>
        </w:rPr>
        <w:t xml:space="preserve">, the government’s programme for identifying and supporting individuals at risk of being drawn into terrorism, or the local authority children’s social care team. </w:t>
      </w:r>
    </w:p>
    <w:p w14:paraId="0C2FA8CB" w14:textId="77777777" w:rsidR="000D47FE" w:rsidRDefault="00000000">
      <w:pPr>
        <w:rPr>
          <w:rFonts w:ascii="Century Gothic" w:eastAsia="Century Gothic" w:hAnsi="Century Gothic" w:cs="Century Gothic"/>
          <w:sz w:val="24"/>
          <w:szCs w:val="24"/>
        </w:rPr>
      </w:pPr>
      <w:bookmarkStart w:id="29" w:name="_heading=h.23pdn7evd18w" w:colFirst="0" w:colLast="0"/>
      <w:bookmarkEnd w:id="29"/>
      <w:r>
        <w:rPr>
          <w:rFonts w:ascii="Century Gothic" w:eastAsia="Century Gothic" w:hAnsi="Century Gothic" w:cs="Century Gothic"/>
          <w:sz w:val="24"/>
          <w:szCs w:val="24"/>
        </w:rPr>
        <w:t xml:space="preserve">The DfE also has a dedicated telephone helpline, 020 7340 7264, which school staff and governors can call to raise concerns about extremism with respect to a pupil. You can also email </w:t>
      </w:r>
      <w:hyperlink r:id="rId37">
        <w:r>
          <w:rPr>
            <w:rFonts w:ascii="Century Gothic" w:eastAsia="Century Gothic" w:hAnsi="Century Gothic" w:cs="Century Gothic"/>
            <w:color w:val="0072CC"/>
            <w:sz w:val="24"/>
            <w:szCs w:val="24"/>
            <w:u w:val="single"/>
          </w:rPr>
          <w:t>counter.extremism@education.gov.uk</w:t>
        </w:r>
      </w:hyperlink>
      <w:r>
        <w:rPr>
          <w:rFonts w:ascii="Century Gothic" w:eastAsia="Century Gothic" w:hAnsi="Century Gothic" w:cs="Century Gothic"/>
          <w:sz w:val="24"/>
          <w:szCs w:val="24"/>
        </w:rPr>
        <w:t>. Note that this is not for use in emergency situations.</w:t>
      </w:r>
    </w:p>
    <w:p w14:paraId="1B6B37EF"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In an emergency, call 999 or the confidential anti-terrorist hotline on 0800 789 321 if you: </w:t>
      </w:r>
    </w:p>
    <w:p w14:paraId="7B4D8A8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Think someone is in immediate danger</w:t>
      </w:r>
    </w:p>
    <w:p w14:paraId="68C8AB3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Think someone may be planning to travel to join an extremist group</w:t>
      </w:r>
    </w:p>
    <w:p w14:paraId="755E64E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See or hear something that may be terrorist-related</w:t>
      </w:r>
    </w:p>
    <w:p w14:paraId="4152DE85"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7.6 If you have a concern about mental health</w:t>
      </w:r>
    </w:p>
    <w:p w14:paraId="232F6910"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Mental health problems can, in some cases, be an indicator that a child has suffered or is at risk of suffering abuse, neglect or exploitation. </w:t>
      </w:r>
    </w:p>
    <w:p w14:paraId="6CDE4EF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Staff will be alert to behavioural signs that suggest a child may be experiencing a mental health problem or be at risk of developing one.  </w:t>
      </w:r>
    </w:p>
    <w:p w14:paraId="278971B8"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If you have a mental health concern about a child that is also a safeguarding concern, take immediate action by following the steps in section 7.4. </w:t>
      </w:r>
    </w:p>
    <w:p w14:paraId="5EDC54AB"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If you have a mental health concern that is</w:t>
      </w:r>
      <w:r>
        <w:rPr>
          <w:rFonts w:ascii="Century Gothic" w:eastAsia="Century Gothic" w:hAnsi="Century Gothic" w:cs="Century Gothic"/>
          <w:b/>
          <w:bCs/>
          <w:color w:val="000000"/>
          <w:sz w:val="24"/>
          <w:szCs w:val="24"/>
        </w:rPr>
        <w:t xml:space="preserve"> not </w:t>
      </w:r>
      <w:r>
        <w:rPr>
          <w:rFonts w:ascii="Century Gothic" w:eastAsia="Century Gothic" w:hAnsi="Century Gothic" w:cs="Century Gothic"/>
          <w:color w:val="000000"/>
          <w:sz w:val="24"/>
          <w:szCs w:val="24"/>
        </w:rPr>
        <w:t xml:space="preserve">also a safeguarding concern, speak to the DSL to agree a course of action. </w:t>
      </w:r>
    </w:p>
    <w:p w14:paraId="45A90022" w14:textId="77777777" w:rsidR="000D47FE" w:rsidRDefault="000D47FE">
      <w:pPr>
        <w:pBdr>
          <w:top w:val="nil"/>
          <w:left w:val="nil"/>
          <w:bottom w:val="nil"/>
          <w:right w:val="nil"/>
          <w:between w:val="nil"/>
        </w:pBdr>
        <w:rPr>
          <w:rFonts w:ascii="Century Gothic" w:eastAsia="Century Gothic" w:hAnsi="Century Gothic" w:cs="Century Gothic"/>
          <w:color w:val="000000"/>
          <w:sz w:val="24"/>
          <w:szCs w:val="24"/>
          <w:highlight w:val="yellow"/>
        </w:rPr>
      </w:pPr>
      <w:bookmarkStart w:id="30" w:name="_heading=h.5bv80bgwiyl9" w:colFirst="0" w:colLast="0"/>
      <w:bookmarkEnd w:id="30"/>
    </w:p>
    <w:p w14:paraId="7F76F449" w14:textId="77777777" w:rsidR="000D47FE" w:rsidRDefault="000D47FE">
      <w:pPr>
        <w:pBdr>
          <w:top w:val="nil"/>
          <w:left w:val="nil"/>
          <w:bottom w:val="nil"/>
          <w:right w:val="nil"/>
          <w:between w:val="nil"/>
        </w:pBdr>
        <w:rPr>
          <w:rFonts w:ascii="Century Gothic" w:eastAsia="Century Gothic" w:hAnsi="Century Gothic" w:cs="Century Gothic"/>
          <w:sz w:val="24"/>
          <w:szCs w:val="24"/>
          <w:highlight w:val="yellow"/>
        </w:rPr>
      </w:pPr>
    </w:p>
    <w:p w14:paraId="11868FDB" w14:textId="77777777" w:rsidR="000D47FE" w:rsidRDefault="000D47FE">
      <w:pPr>
        <w:pBdr>
          <w:top w:val="nil"/>
          <w:left w:val="nil"/>
          <w:bottom w:val="nil"/>
          <w:right w:val="nil"/>
          <w:between w:val="nil"/>
        </w:pBdr>
        <w:rPr>
          <w:rFonts w:ascii="Century Gothic" w:eastAsia="Century Gothic" w:hAnsi="Century Gothic" w:cs="Century Gothic"/>
          <w:sz w:val="24"/>
          <w:szCs w:val="24"/>
          <w:highlight w:val="yellow"/>
        </w:rPr>
      </w:pPr>
    </w:p>
    <w:p w14:paraId="7249776F" w14:textId="77777777" w:rsidR="000D47FE" w:rsidRDefault="000D47FE">
      <w:pPr>
        <w:pBdr>
          <w:top w:val="nil"/>
          <w:left w:val="nil"/>
          <w:bottom w:val="nil"/>
          <w:right w:val="nil"/>
          <w:between w:val="nil"/>
        </w:pBdr>
        <w:rPr>
          <w:rFonts w:ascii="Century Gothic" w:eastAsia="Century Gothic" w:hAnsi="Century Gothic" w:cs="Century Gothic"/>
          <w:sz w:val="24"/>
          <w:szCs w:val="24"/>
          <w:highlight w:val="yellow"/>
        </w:rPr>
      </w:pPr>
    </w:p>
    <w:p w14:paraId="0777C3FB" w14:textId="77777777" w:rsidR="000D47FE" w:rsidRDefault="000D47FE">
      <w:pPr>
        <w:pBdr>
          <w:top w:val="nil"/>
          <w:left w:val="nil"/>
          <w:bottom w:val="nil"/>
          <w:right w:val="nil"/>
          <w:between w:val="nil"/>
        </w:pBdr>
        <w:rPr>
          <w:rFonts w:ascii="Century Gothic" w:eastAsia="Century Gothic" w:hAnsi="Century Gothic" w:cs="Century Gothic"/>
          <w:sz w:val="24"/>
          <w:szCs w:val="24"/>
          <w:highlight w:val="yellow"/>
        </w:rPr>
      </w:pPr>
    </w:p>
    <w:p w14:paraId="18A621F8" w14:textId="77777777" w:rsidR="000D47FE" w:rsidRDefault="000D47FE">
      <w:pPr>
        <w:pBdr>
          <w:top w:val="nil"/>
          <w:left w:val="nil"/>
          <w:bottom w:val="nil"/>
          <w:right w:val="nil"/>
          <w:between w:val="nil"/>
        </w:pBdr>
        <w:rPr>
          <w:rFonts w:ascii="Century Gothic" w:eastAsia="Century Gothic" w:hAnsi="Century Gothic" w:cs="Century Gothic"/>
          <w:sz w:val="24"/>
          <w:szCs w:val="24"/>
          <w:highlight w:val="yellow"/>
        </w:rPr>
      </w:pPr>
    </w:p>
    <w:p w14:paraId="3871D9E5" w14:textId="77777777" w:rsidR="000D47FE" w:rsidRDefault="000D47FE">
      <w:pPr>
        <w:pBdr>
          <w:top w:val="nil"/>
          <w:left w:val="nil"/>
          <w:bottom w:val="nil"/>
          <w:right w:val="nil"/>
          <w:between w:val="nil"/>
        </w:pBdr>
        <w:rPr>
          <w:rFonts w:ascii="Century Gothic" w:eastAsia="Century Gothic" w:hAnsi="Century Gothic" w:cs="Century Gothic"/>
          <w:sz w:val="24"/>
          <w:szCs w:val="24"/>
          <w:highlight w:val="yellow"/>
        </w:rPr>
      </w:pPr>
    </w:p>
    <w:p w14:paraId="02C105E1" w14:textId="77777777" w:rsidR="000D47FE" w:rsidRDefault="000D47FE">
      <w:pPr>
        <w:pBdr>
          <w:top w:val="nil"/>
          <w:left w:val="nil"/>
          <w:bottom w:val="nil"/>
          <w:right w:val="nil"/>
          <w:between w:val="nil"/>
        </w:pBdr>
        <w:rPr>
          <w:rFonts w:ascii="Century Gothic" w:eastAsia="Century Gothic" w:hAnsi="Century Gothic" w:cs="Century Gothic"/>
          <w:sz w:val="24"/>
          <w:szCs w:val="24"/>
          <w:highlight w:val="yellow"/>
        </w:rPr>
      </w:pPr>
    </w:p>
    <w:p w14:paraId="420B3A7E" w14:textId="77777777" w:rsidR="000D47FE" w:rsidRDefault="000D47FE">
      <w:pPr>
        <w:pBdr>
          <w:top w:val="nil"/>
          <w:left w:val="nil"/>
          <w:bottom w:val="nil"/>
          <w:right w:val="nil"/>
          <w:between w:val="nil"/>
        </w:pBdr>
        <w:rPr>
          <w:rFonts w:ascii="Century Gothic" w:eastAsia="Century Gothic" w:hAnsi="Century Gothic" w:cs="Century Gothic"/>
          <w:sz w:val="24"/>
          <w:szCs w:val="24"/>
          <w:highlight w:val="yellow"/>
        </w:rPr>
      </w:pPr>
    </w:p>
    <w:p w14:paraId="43CFBEA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Figure 1: procedure if you have concerns about a child’s welfare (as opposed to believing a child is suffering or likely to suffer from harm, or in immediate danger)</w:t>
      </w:r>
    </w:p>
    <w:p w14:paraId="13D1029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(Note – if the DSL is unavailable, this should not delay action. See section 7.4 for what to do.)</w:t>
      </w:r>
    </w:p>
    <w:p w14:paraId="545CA44F"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noProof/>
          <w:sz w:val="24"/>
          <w:szCs w:val="24"/>
        </w:rPr>
        <w:lastRenderedPageBreak/>
        <w:drawing>
          <wp:inline distT="0" distB="0" distL="114300" distR="114300" wp14:anchorId="7128153E" wp14:editId="29C3DD31">
            <wp:extent cx="5471160" cy="7196542"/>
            <wp:effectExtent l="0" t="0" r="0" b="0"/>
            <wp:docPr id="6"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Diagram&#10;&#10;Description automatically generated"/>
                    <pic:cNvPicPr preferRelativeResize="0"/>
                  </pic:nvPicPr>
                  <pic:blipFill>
                    <a:blip r:embed="rId38"/>
                    <a:srcRect/>
                    <a:stretch>
                      <a:fillRect/>
                    </a:stretch>
                  </pic:blipFill>
                  <pic:spPr>
                    <a:xfrm>
                      <a:off x="0" y="0"/>
                      <a:ext cx="5471160" cy="7196542"/>
                    </a:xfrm>
                    <a:prstGeom prst="rect">
                      <a:avLst/>
                    </a:prstGeom>
                    <a:ln/>
                  </pic:spPr>
                </pic:pic>
              </a:graphicData>
            </a:graphic>
          </wp:inline>
        </w:drawing>
      </w:r>
    </w:p>
    <w:p w14:paraId="01183B8D" w14:textId="77777777" w:rsidR="000D47FE" w:rsidRDefault="000D47FE">
      <w:pPr>
        <w:rPr>
          <w:rFonts w:ascii="Century Gothic" w:eastAsia="Century Gothic" w:hAnsi="Century Gothic" w:cs="Century Gothic"/>
          <w:sz w:val="24"/>
          <w:szCs w:val="24"/>
        </w:rPr>
      </w:pPr>
    </w:p>
    <w:p w14:paraId="19B14354"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7.7 Concerns about a staff member, supply teacher, volunteer or contractor</w:t>
      </w:r>
    </w:p>
    <w:p w14:paraId="40709C5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If you have concerns about a member of staff (including a supply teacher, volunteer or contractor), or an allegation is made about a member of staff (including a supply teacher, volunteer or contractor) posing a risk of harm to </w:t>
      </w:r>
      <w:r>
        <w:rPr>
          <w:rFonts w:ascii="Century Gothic" w:eastAsia="Century Gothic" w:hAnsi="Century Gothic" w:cs="Century Gothic"/>
          <w:sz w:val="24"/>
          <w:szCs w:val="24"/>
        </w:rPr>
        <w:lastRenderedPageBreak/>
        <w:t xml:space="preserve">children, speak to the headteacher as soon as possible. If the concerns/allegations are about the headteacher, speak to the chair of governors. </w:t>
      </w:r>
    </w:p>
    <w:p w14:paraId="3B2AD57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headteacher/chair of governors will then follow the procedures set out in appendix 3, if appropriate.</w:t>
      </w:r>
    </w:p>
    <w:p w14:paraId="754C113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the concerns/allegations are about the headteacher, speak to the local authority designated officer (LADO).</w:t>
      </w:r>
    </w:p>
    <w:p w14:paraId="023C724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Where you believe there is a conflict of interest in reporting a concern or allegation about a member of staff (including a supply teacher, volunteer or contractor) to the headteacher, report it directly to the local authority designated officer (LADO).</w:t>
      </w:r>
    </w:p>
    <w:p w14:paraId="63F8A97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55892EDD"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Early years providers: </w:t>
      </w:r>
    </w:p>
    <w:p w14:paraId="0AD7CAD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Where appropriate, the school will inform Ofsted of the allegation and actions taken, within the necessary timescale (see appendix 3 for more detail).</w:t>
      </w:r>
    </w:p>
    <w:p w14:paraId="138CC1C5"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7.8 Allegations of abuse made against other pupils</w:t>
      </w:r>
    </w:p>
    <w:p w14:paraId="19F25020"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recognise that children </w:t>
      </w:r>
      <w:proofErr w:type="gramStart"/>
      <w:r>
        <w:rPr>
          <w:rFonts w:ascii="Century Gothic" w:eastAsia="Century Gothic" w:hAnsi="Century Gothic" w:cs="Century Gothic"/>
          <w:sz w:val="24"/>
          <w:szCs w:val="24"/>
        </w:rPr>
        <w:t>are capable of abusing</w:t>
      </w:r>
      <w:proofErr w:type="gramEnd"/>
      <w:r>
        <w:rPr>
          <w:rFonts w:ascii="Century Gothic" w:eastAsia="Century Gothic" w:hAnsi="Century Gothic" w:cs="Century Gothic"/>
          <w:sz w:val="24"/>
          <w:szCs w:val="24"/>
        </w:rPr>
        <w:t xml:space="preserve"> their peers. Abuse will never be tolerated or passed off as “banter”, “just having a laugh” or “part of growing up”, as this can lead to a culture of unacceptable behaviours and an unsafe environment for pupils.</w:t>
      </w:r>
    </w:p>
    <w:p w14:paraId="7FF89FE2"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also recognise the gendered nature of child-on-child abuse. However, all child-on-child abuse is unacceptable and will be taken seriously. </w:t>
      </w:r>
    </w:p>
    <w:p w14:paraId="001A8D2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15A5C1F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Is serious, and potentially a criminal offence</w:t>
      </w:r>
    </w:p>
    <w:p w14:paraId="130E444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Could put pupils in the school at risk</w:t>
      </w:r>
    </w:p>
    <w:p w14:paraId="255DEDB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Is violent</w:t>
      </w:r>
    </w:p>
    <w:p w14:paraId="1F75E2B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Involves pupils being forced to use drugs or alcohol</w:t>
      </w:r>
    </w:p>
    <w:p w14:paraId="0887C3A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Involves sexual exploitation, sexual abuse or sexual harassment, such as indecent exposure, sexual assault, upskirting or sexually inappropriate pictures or videos (including the sharing of nudes and semi-nudes)</w:t>
      </w:r>
    </w:p>
    <w:p w14:paraId="5B6A8FF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See appendix 4 for more information about child-on-child abuse.</w:t>
      </w:r>
    </w:p>
    <w:p w14:paraId="2222324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Procedures for dealing with allegations of child-on-child abuse</w:t>
      </w:r>
    </w:p>
    <w:p w14:paraId="14EF9A1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a pupil makes an allegation of abuse against another pupil:</w:t>
      </w:r>
    </w:p>
    <w:p w14:paraId="46F67AE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You must record the allegation and tell the DSL, but do not investigate it</w:t>
      </w:r>
    </w:p>
    <w:p w14:paraId="78D6E6D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DSL will contact the local authority children’s social care team and follow its advice, as well as the police if the allegation involves a potential criminal offence</w:t>
      </w:r>
    </w:p>
    <w:p w14:paraId="67635D1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69F6123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DSL will contact the children and adolescent mental health services (CAMHS), if appropriate</w:t>
      </w:r>
    </w:p>
    <w:p w14:paraId="2026AFCA"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0732950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 xml:space="preserve">Each </w:t>
      </w:r>
      <w:r>
        <w:rPr>
          <w:rFonts w:ascii="Century Gothic" w:eastAsia="Century Gothic" w:hAnsi="Century Gothic" w:cs="Century Gothic"/>
          <w:color w:val="000000"/>
          <w:sz w:val="24"/>
          <w:szCs w:val="24"/>
        </w:rPr>
        <w:t xml:space="preserve">school will lay out its own procedures for recording, investigating and dealing with allegations, and supporting victims, perpetrators and any other children affected. </w:t>
      </w:r>
    </w:p>
    <w:p w14:paraId="3A8AF8D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Creating a supportive environment in school and minimising the risk of child-on-child abuse</w:t>
      </w:r>
    </w:p>
    <w:p w14:paraId="00783F4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We recognise the importance of taking proactive action to minimise the risk of child-on-child abuse, and of creating a supportive environment where victims feel confident in reporting incidents. </w:t>
      </w:r>
    </w:p>
    <w:p w14:paraId="20200FA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To achieve this, we will:</w:t>
      </w:r>
    </w:p>
    <w:p w14:paraId="0904A45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Challenge any form of derogatory or sexualised language or inappropriate behaviour between peers, including requesting or sending sexual images </w:t>
      </w:r>
    </w:p>
    <w:p w14:paraId="1220EDC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Be vigilant to issues that particularly affect different genders – for example, sexualised or aggressive touching or grabbing towards female pupils, and initiation or hazing type violence with respect to boys</w:t>
      </w:r>
    </w:p>
    <w:p w14:paraId="144E3FB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Ensure our curriculum helps to educate pupils about appropriate behaviour and consent </w:t>
      </w:r>
    </w:p>
    <w:p w14:paraId="18EF714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Ensure pupils </w:t>
      </w:r>
      <w:proofErr w:type="gramStart"/>
      <w:r>
        <w:rPr>
          <w:rFonts w:ascii="Century Gothic" w:eastAsia="Century Gothic" w:hAnsi="Century Gothic" w:cs="Century Gothic"/>
          <w:color w:val="000000"/>
          <w:sz w:val="24"/>
          <w:szCs w:val="24"/>
        </w:rPr>
        <w:t>are able to</w:t>
      </w:r>
      <w:proofErr w:type="gramEnd"/>
      <w:r>
        <w:rPr>
          <w:rFonts w:ascii="Century Gothic" w:eastAsia="Century Gothic" w:hAnsi="Century Gothic" w:cs="Century Gothic"/>
          <w:color w:val="000000"/>
          <w:sz w:val="24"/>
          <w:szCs w:val="24"/>
        </w:rPr>
        <w:t xml:space="preserve"> easily and confidently report abuse using our reporting systems (as described in section 7.10 below)</w:t>
      </w:r>
    </w:p>
    <w:p w14:paraId="34D9F43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Ensure staff reassure victims that they are being taken seriously </w:t>
      </w:r>
    </w:p>
    <w:p w14:paraId="287BD43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Be </w:t>
      </w:r>
      <w:proofErr w:type="gramStart"/>
      <w:r>
        <w:rPr>
          <w:rFonts w:ascii="Century Gothic" w:eastAsia="Century Gothic" w:hAnsi="Century Gothic" w:cs="Century Gothic"/>
          <w:color w:val="000000"/>
          <w:sz w:val="24"/>
          <w:szCs w:val="24"/>
        </w:rPr>
        <w:t>alert</w:t>
      </w:r>
      <w:proofErr w:type="gramEnd"/>
      <w:r>
        <w:rPr>
          <w:rFonts w:ascii="Century Gothic" w:eastAsia="Century Gothic" w:hAnsi="Century Gothic" w:cs="Century Gothic"/>
          <w:color w:val="000000"/>
          <w:sz w:val="24"/>
          <w:szCs w:val="24"/>
        </w:rPr>
        <w:t xml:space="preserve">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318A04F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Support children who have witnessed sexual violence, especially rape or assault by penetration. We will do all we can to make sure the victim, alleged perpetrator(s) and any witnesses are not bullied or harassed</w:t>
      </w:r>
    </w:p>
    <w:p w14:paraId="16ED169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Consider intra-familial harms and any necessary support for siblings following a report of sexual violence and/or harassment  </w:t>
      </w:r>
    </w:p>
    <w:p w14:paraId="2087758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Ensure staff are trained to understand:</w:t>
      </w:r>
    </w:p>
    <w:p w14:paraId="07B5A59D"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How to recognise the indicators and signs of child-on-child abuse, and know how to identify it and respond to reports</w:t>
      </w:r>
    </w:p>
    <w:p w14:paraId="5E9F2BC6"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That even if there are no reports of child-on-child abuse in school, it does not mean it is not happening – staff should maintain an attitude of “it could happen here” </w:t>
      </w:r>
    </w:p>
    <w:p w14:paraId="1B5F21D0"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That if they have any concerns about a child’s welfare, they should act on them immediately rather than wait to be told, and that victims may not always make a direct report. For example:</w:t>
      </w:r>
    </w:p>
    <w:p w14:paraId="2BA0E050" w14:textId="77777777" w:rsidR="000D47FE" w:rsidRDefault="00000000">
      <w:pPr>
        <w:numPr>
          <w:ilvl w:val="2"/>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Children can show signs or act in ways they hope adults will notice and react to</w:t>
      </w:r>
    </w:p>
    <w:p w14:paraId="55CA15EF" w14:textId="77777777" w:rsidR="000D47FE" w:rsidRDefault="00000000">
      <w:pPr>
        <w:numPr>
          <w:ilvl w:val="2"/>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 friend may make a report </w:t>
      </w:r>
    </w:p>
    <w:p w14:paraId="44B8467E" w14:textId="77777777" w:rsidR="000D47FE" w:rsidRDefault="00000000">
      <w:pPr>
        <w:numPr>
          <w:ilvl w:val="2"/>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 member of staff may overhear a conversation </w:t>
      </w:r>
    </w:p>
    <w:p w14:paraId="6C75335A" w14:textId="77777777" w:rsidR="000D47FE" w:rsidRDefault="00000000">
      <w:pPr>
        <w:numPr>
          <w:ilvl w:val="2"/>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 child’s behaviour might indicate that something is wrong</w:t>
      </w:r>
    </w:p>
    <w:p w14:paraId="673FECE4"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That certain children may face additional barriers to telling someone because of their vulnerability, disability, gender, ethnicity and/or sexual orientation</w:t>
      </w:r>
    </w:p>
    <w:p w14:paraId="1A6FE7EF"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That a pupil harming a peer could be a sign that the child is being abused themselves, and that this would fall under the scope of this policy</w:t>
      </w:r>
    </w:p>
    <w:p w14:paraId="52216E07"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important role they </w:t>
      </w:r>
      <w:proofErr w:type="gramStart"/>
      <w:r>
        <w:rPr>
          <w:rFonts w:ascii="Century Gothic" w:eastAsia="Century Gothic" w:hAnsi="Century Gothic" w:cs="Century Gothic"/>
          <w:color w:val="000000"/>
          <w:sz w:val="24"/>
          <w:szCs w:val="24"/>
        </w:rPr>
        <w:t>have to</w:t>
      </w:r>
      <w:proofErr w:type="gramEnd"/>
      <w:r>
        <w:rPr>
          <w:rFonts w:ascii="Century Gothic" w:eastAsia="Century Gothic" w:hAnsi="Century Gothic" w:cs="Century Gothic"/>
          <w:color w:val="000000"/>
          <w:sz w:val="24"/>
          <w:szCs w:val="24"/>
        </w:rPr>
        <w:t xml:space="preserve"> play in preventing child-on-child abuse and responding where they believe a child may be at risk from it</w:t>
      </w:r>
    </w:p>
    <w:p w14:paraId="6786D0D7"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That they should speak to the DSL if they have any concerns</w:t>
      </w:r>
    </w:p>
    <w:p w14:paraId="3A06C131"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That social media is likely to play a role in the fall-out from any incident or alleged incident, including for potential contact between the victim, alleged perpetrator(s) and friends from either side</w:t>
      </w:r>
    </w:p>
    <w:p w14:paraId="302E3CA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DSL will take the lead role in any disciplining of the alleged perpetrator(s). We will provide support at the same time as taking any disciplinary action. </w:t>
      </w:r>
    </w:p>
    <w:p w14:paraId="78D9DA4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Pr>
          <w:rFonts w:ascii="Century Gothic" w:eastAsia="Century Gothic" w:hAnsi="Century Gothic" w:cs="Century Gothic"/>
          <w:color w:val="000000"/>
          <w:sz w:val="24"/>
          <w:szCs w:val="24"/>
        </w:rPr>
        <w:t>taking into account</w:t>
      </w:r>
      <w:proofErr w:type="gramEnd"/>
      <w:r>
        <w:rPr>
          <w:rFonts w:ascii="Century Gothic" w:eastAsia="Century Gothic" w:hAnsi="Century Gothic" w:cs="Century Gothic"/>
          <w:color w:val="000000"/>
          <w:sz w:val="24"/>
          <w:szCs w:val="24"/>
        </w:rPr>
        <w:t xml:space="preserve"> whether: </w:t>
      </w:r>
    </w:p>
    <w:p w14:paraId="589819E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proofErr w:type="gramStart"/>
      <w:r>
        <w:rPr>
          <w:rFonts w:ascii="Century Gothic" w:eastAsia="Century Gothic" w:hAnsi="Century Gothic" w:cs="Century Gothic"/>
          <w:color w:val="000000"/>
          <w:sz w:val="24"/>
          <w:szCs w:val="24"/>
        </w:rPr>
        <w:lastRenderedPageBreak/>
        <w:t>Taking action</w:t>
      </w:r>
      <w:proofErr w:type="gramEnd"/>
      <w:r>
        <w:rPr>
          <w:rFonts w:ascii="Century Gothic" w:eastAsia="Century Gothic" w:hAnsi="Century Gothic" w:cs="Century Gothic"/>
          <w:color w:val="000000"/>
          <w:sz w:val="24"/>
          <w:szCs w:val="24"/>
        </w:rPr>
        <w:t xml:space="preserve"> would prejudice an investigation and/or subsequent prosecution – we will liaise with the police and/or local authority children’s social care to determine this </w:t>
      </w:r>
    </w:p>
    <w:p w14:paraId="5E25B43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There are circumstances that make it unreasonable or irrational for us to reach our own view about what happened while an independent investigation is ongoing  </w:t>
      </w:r>
    </w:p>
    <w:p w14:paraId="677F75E6"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 xml:space="preserve">7.9 Sharing of nudes and semi-nudes (‘sexting’) </w:t>
      </w:r>
    </w:p>
    <w:p w14:paraId="1FDAE32E"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bookmarkStart w:id="31" w:name="_heading=h.kic5e94kwiz4" w:colFirst="0" w:colLast="0"/>
      <w:bookmarkEnd w:id="31"/>
      <w:r>
        <w:rPr>
          <w:rFonts w:ascii="Century Gothic" w:eastAsia="Century Gothic" w:hAnsi="Century Gothic" w:cs="Century Gothic"/>
          <w:color w:val="000000"/>
          <w:sz w:val="24"/>
          <w:szCs w:val="24"/>
        </w:rPr>
        <w:t xml:space="preserve">This is a suggested approach based on </w:t>
      </w:r>
      <w:hyperlink r:id="rId39">
        <w:r>
          <w:rPr>
            <w:rFonts w:ascii="Century Gothic" w:eastAsia="Century Gothic" w:hAnsi="Century Gothic" w:cs="Century Gothic"/>
            <w:color w:val="0072CC"/>
            <w:sz w:val="24"/>
            <w:szCs w:val="24"/>
            <w:u w:val="single"/>
          </w:rPr>
          <w:t>guidance from the UK Council for Internet Safety</w:t>
        </w:r>
      </w:hyperlink>
      <w:r>
        <w:rPr>
          <w:rFonts w:ascii="Century Gothic" w:eastAsia="Century Gothic" w:hAnsi="Century Gothic" w:cs="Century Gothic"/>
          <w:color w:val="000000"/>
          <w:sz w:val="24"/>
          <w:szCs w:val="24"/>
        </w:rPr>
        <w:t xml:space="preserve"> for all staff and for </w:t>
      </w:r>
      <w:hyperlink r:id="rId40">
        <w:r>
          <w:rPr>
            <w:rFonts w:ascii="Century Gothic" w:eastAsia="Century Gothic" w:hAnsi="Century Gothic" w:cs="Century Gothic"/>
            <w:color w:val="000000"/>
            <w:sz w:val="24"/>
            <w:szCs w:val="24"/>
          </w:rPr>
          <w:t>DSLs and senior leaders</w:t>
        </w:r>
      </w:hyperlink>
      <w:r>
        <w:rPr>
          <w:rFonts w:ascii="Century Gothic" w:eastAsia="Century Gothic" w:hAnsi="Century Gothic" w:cs="Century Gothic"/>
          <w:color w:val="000000"/>
          <w:sz w:val="24"/>
          <w:szCs w:val="24"/>
        </w:rPr>
        <w:t xml:space="preserve">. </w:t>
      </w:r>
    </w:p>
    <w:p w14:paraId="2B4A2165"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bookmarkStart w:id="32" w:name="_heading=h.3z8ynl3qesr2" w:colFirst="0" w:colLast="0"/>
      <w:bookmarkEnd w:id="32"/>
      <w:r>
        <w:rPr>
          <w:rFonts w:ascii="Century Gothic" w:eastAsia="Century Gothic" w:hAnsi="Century Gothic" w:cs="Century Gothic"/>
          <w:b/>
          <w:bCs/>
          <w:sz w:val="24"/>
          <w:szCs w:val="24"/>
        </w:rPr>
        <w:t>Your responsibilities when responding to an incident</w:t>
      </w:r>
    </w:p>
    <w:p w14:paraId="55EFF6AF"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If you are made aware of an incident involving the consensual or non-consensual sharing of nude or semi-nude images/videos (also known as ‘sexting’ or ‘youth produced sexual imagery’), you must report it to the DSL immediately. </w:t>
      </w:r>
    </w:p>
    <w:p w14:paraId="71D76CF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You must </w:t>
      </w:r>
      <w:r>
        <w:rPr>
          <w:rFonts w:ascii="Century Gothic" w:eastAsia="Century Gothic" w:hAnsi="Century Gothic" w:cs="Century Gothic"/>
          <w:b/>
          <w:bCs/>
          <w:sz w:val="24"/>
          <w:szCs w:val="24"/>
        </w:rPr>
        <w:t>not</w:t>
      </w:r>
      <w:r>
        <w:rPr>
          <w:rFonts w:ascii="Century Gothic" w:eastAsia="Century Gothic" w:hAnsi="Century Gothic" w:cs="Century Gothic"/>
          <w:sz w:val="24"/>
          <w:szCs w:val="24"/>
        </w:rPr>
        <w:t xml:space="preserve">: </w:t>
      </w:r>
    </w:p>
    <w:p w14:paraId="707D28C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View, copy, print, share, store or save the imagery yourself, or ask a pupil to share or download it (if you have already viewed the imagery by accident, you must report this to the DSL)</w:t>
      </w:r>
    </w:p>
    <w:p w14:paraId="0C9373A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Delete the imagery or ask the pupil to delete it</w:t>
      </w:r>
    </w:p>
    <w:p w14:paraId="0FC7A6A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Ask the pupil(s) who are involved in the incident to disclose information regarding the imagery (this is the DSL’s responsibility) </w:t>
      </w:r>
    </w:p>
    <w:p w14:paraId="7951333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Share information about the incident with other members of staff, the pupil(s) it involves or their, or other, parents and/or carers</w:t>
      </w:r>
    </w:p>
    <w:p w14:paraId="3B271AC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Say or do anything to blame or shame any young people involved</w:t>
      </w:r>
    </w:p>
    <w:p w14:paraId="663A1A2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You should explain that you need to report the </w:t>
      </w:r>
      <w:proofErr w:type="gramStart"/>
      <w:r>
        <w:rPr>
          <w:rFonts w:ascii="Century Gothic" w:eastAsia="Century Gothic" w:hAnsi="Century Gothic" w:cs="Century Gothic"/>
          <w:sz w:val="24"/>
          <w:szCs w:val="24"/>
        </w:rPr>
        <w:t>incident, and</w:t>
      </w:r>
      <w:proofErr w:type="gramEnd"/>
      <w:r>
        <w:rPr>
          <w:rFonts w:ascii="Century Gothic" w:eastAsia="Century Gothic" w:hAnsi="Century Gothic" w:cs="Century Gothic"/>
          <w:sz w:val="24"/>
          <w:szCs w:val="24"/>
        </w:rPr>
        <w:t xml:space="preserve"> reassure the pupil(s) that they will receive support and help from the DSL.</w:t>
      </w:r>
    </w:p>
    <w:p w14:paraId="5E0950C8"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Initial review meeting</w:t>
      </w:r>
    </w:p>
    <w:p w14:paraId="266CFEF8"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3E7E42A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Whether there is an immediate risk to pupil(s) </w:t>
      </w:r>
    </w:p>
    <w:p w14:paraId="0CD0540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If a referral needs to be made to the police and/or children’s social care </w:t>
      </w:r>
    </w:p>
    <w:p w14:paraId="2F34ED2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If it is necessary to view the image(s) </w:t>
      </w:r>
      <w:proofErr w:type="gramStart"/>
      <w:r>
        <w:rPr>
          <w:rFonts w:ascii="Century Gothic" w:eastAsia="Century Gothic" w:hAnsi="Century Gothic" w:cs="Century Gothic"/>
          <w:color w:val="000000"/>
          <w:sz w:val="24"/>
          <w:szCs w:val="24"/>
        </w:rPr>
        <w:t>in order to</w:t>
      </w:r>
      <w:proofErr w:type="gramEnd"/>
      <w:r>
        <w:rPr>
          <w:rFonts w:ascii="Century Gothic" w:eastAsia="Century Gothic" w:hAnsi="Century Gothic" w:cs="Century Gothic"/>
          <w:color w:val="000000"/>
          <w:sz w:val="24"/>
          <w:szCs w:val="24"/>
        </w:rPr>
        <w:t xml:space="preserve"> safeguard the young person (in most cases, images or videos should not be viewed)</w:t>
      </w:r>
    </w:p>
    <w:p w14:paraId="1C7A019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What further information is required to decide on the best response</w:t>
      </w:r>
    </w:p>
    <w:p w14:paraId="0F9C390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Whether the image(s) has been shared widely and via what services and/or platforms (this may be unknown)</w:t>
      </w:r>
    </w:p>
    <w:p w14:paraId="7744915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Whether immediate action should be taken to delete or remove images or videos from devices or online services</w:t>
      </w:r>
    </w:p>
    <w:p w14:paraId="1C88A19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Any relevant facts about the pupils involved which would influence risk assessment</w:t>
      </w:r>
    </w:p>
    <w:p w14:paraId="40AC797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If there is a need to contact another school, college, setting or individual</w:t>
      </w:r>
    </w:p>
    <w:p w14:paraId="33BCD95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Whether to contact parents or carers of the pupils involved (in most cases parents/carers should be involved)</w:t>
      </w:r>
    </w:p>
    <w:p w14:paraId="6EEADC42"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DSL will make an immediate referral to police and/or children’s social care if: </w:t>
      </w:r>
    </w:p>
    <w:p w14:paraId="4310C14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The incident involves an adult </w:t>
      </w:r>
    </w:p>
    <w:p w14:paraId="74D3401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There is reason to believe that a young person has been coerced, blackmailed or groomed, or if there are concerns about their capacity to consent (for example, owing to SEN)</w:t>
      </w:r>
    </w:p>
    <w:p w14:paraId="674FA6B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What the DSL knows about the images or videos suggests the content depicts sexual acts which are unusual for the young person’s developmental stage, or are violent</w:t>
      </w:r>
    </w:p>
    <w:p w14:paraId="75BCE44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imagery involves sexual acts and any pupil in the images or videos is under 13</w:t>
      </w:r>
    </w:p>
    <w:p w14:paraId="6A8F1B9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DSL has reason to believe a pupil is at immediate risk of harm owing to the sharing of nudes and semi-nudes (for example, the young person is presenting as suicidal or self-harming)</w:t>
      </w:r>
    </w:p>
    <w:p w14:paraId="0F214925"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0AFFBE2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Further review by the DSL</w:t>
      </w:r>
    </w:p>
    <w:p w14:paraId="102E8A0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If at the initial review </w:t>
      </w:r>
      <w:proofErr w:type="gramStart"/>
      <w:r>
        <w:rPr>
          <w:rFonts w:ascii="Century Gothic" w:eastAsia="Century Gothic" w:hAnsi="Century Gothic" w:cs="Century Gothic"/>
          <w:sz w:val="24"/>
          <w:szCs w:val="24"/>
        </w:rPr>
        <w:t>stage</w:t>
      </w:r>
      <w:proofErr w:type="gramEnd"/>
      <w:r>
        <w:rPr>
          <w:rFonts w:ascii="Century Gothic" w:eastAsia="Century Gothic" w:hAnsi="Century Gothic" w:cs="Century Gothic"/>
          <w:sz w:val="24"/>
          <w:szCs w:val="24"/>
        </w:rPr>
        <w:t xml:space="preserve"> a decision has been made not to refer to police and/or children’s social care, the DSL will conduct a further review to establish the facts and assess the risks.</w:t>
      </w:r>
    </w:p>
    <w:p w14:paraId="647105C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They will hold interviews with the pupils involved (if appropriate).</w:t>
      </w:r>
    </w:p>
    <w:p w14:paraId="5EF8879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If at any point in the process there is a concern that a pupil has been harmed or is at risk of harm, a referral will be made to children’s social care and/or the police immediately. </w:t>
      </w:r>
    </w:p>
    <w:p w14:paraId="7F76072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Informing parents/carers</w:t>
      </w:r>
    </w:p>
    <w:p w14:paraId="6DFCC9C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DSL will inform parents/carers at an early stage and keep them involved in the process, unless there is a good reason to believe that involving them would put the pupil at risk of harm. </w:t>
      </w:r>
    </w:p>
    <w:p w14:paraId="15D54E6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Referring to the police</w:t>
      </w:r>
    </w:p>
    <w:p w14:paraId="332CA18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it is necessary to refer an incident to the police</w:t>
      </w:r>
    </w:p>
    <w:p w14:paraId="523E6E8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lastRenderedPageBreak/>
        <w:t>Recording incidents</w:t>
      </w:r>
    </w:p>
    <w:p w14:paraId="4023BFE9" w14:textId="77777777" w:rsidR="000D47FE" w:rsidRDefault="00000000">
      <w:pPr>
        <w:rPr>
          <w:rFonts w:ascii="Century Gothic" w:eastAsia="Century Gothic" w:hAnsi="Century Gothic" w:cs="Century Gothic"/>
          <w:sz w:val="24"/>
          <w:szCs w:val="24"/>
        </w:rPr>
      </w:pPr>
      <w:bookmarkStart w:id="33" w:name="_heading=h.x34z4uyyqm6d" w:colFirst="0" w:colLast="0"/>
      <w:bookmarkEnd w:id="33"/>
      <w:r>
        <w:rPr>
          <w:rFonts w:ascii="Century Gothic" w:eastAsia="Century Gothic" w:hAnsi="Century Gothic" w:cs="Century Gothic"/>
          <w:sz w:val="24"/>
          <w:szCs w:val="24"/>
        </w:rPr>
        <w:t>All incidents of sharing of nudes and semi-nudes,</w:t>
      </w:r>
      <w:r>
        <w:rPr>
          <w:rFonts w:ascii="Century Gothic" w:eastAsia="Century Gothic" w:hAnsi="Century Gothic" w:cs="Century Gothic"/>
          <w:b/>
          <w:bCs/>
          <w:sz w:val="24"/>
          <w:szCs w:val="24"/>
        </w:rPr>
        <w:t xml:space="preserve"> </w:t>
      </w:r>
      <w:r>
        <w:rPr>
          <w:rFonts w:ascii="Century Gothic" w:eastAsia="Century Gothic" w:hAnsi="Century Gothic" w:cs="Century Gothic"/>
          <w:sz w:val="24"/>
          <w:szCs w:val="24"/>
        </w:rPr>
        <w:t xml:space="preserve">and the decisions made in responding to them, will be recorded. The record-keeping arrangements set out in section 14 of this policy also apply to recording these incidents. </w:t>
      </w:r>
    </w:p>
    <w:p w14:paraId="3686195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 xml:space="preserve">Curriculum coverage </w:t>
      </w:r>
    </w:p>
    <w:p w14:paraId="51864A2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Pupils are taught about the issues surrounding the sharing of nudes and semi-nudes</w:t>
      </w:r>
      <w:r>
        <w:rPr>
          <w:rFonts w:ascii="Century Gothic" w:eastAsia="Century Gothic" w:hAnsi="Century Gothic" w:cs="Century Gothic"/>
          <w:b/>
          <w:bCs/>
          <w:sz w:val="24"/>
          <w:szCs w:val="24"/>
        </w:rPr>
        <w:t xml:space="preserve"> </w:t>
      </w:r>
      <w:r>
        <w:rPr>
          <w:rFonts w:ascii="Century Gothic" w:eastAsia="Century Gothic" w:hAnsi="Century Gothic" w:cs="Century Gothic"/>
          <w:sz w:val="24"/>
          <w:szCs w:val="24"/>
        </w:rPr>
        <w:t xml:space="preserve">as part of our </w:t>
      </w:r>
      <w:proofErr w:type="gramStart"/>
      <w:r>
        <w:rPr>
          <w:rFonts w:ascii="Century Gothic" w:eastAsia="Century Gothic" w:hAnsi="Century Gothic" w:cs="Century Gothic"/>
          <w:sz w:val="24"/>
          <w:szCs w:val="24"/>
        </w:rPr>
        <w:t>relationships</w:t>
      </w:r>
      <w:proofErr w:type="gramEnd"/>
      <w:r>
        <w:rPr>
          <w:rFonts w:ascii="Century Gothic" w:eastAsia="Century Gothic" w:hAnsi="Century Gothic" w:cs="Century Gothic"/>
          <w:sz w:val="24"/>
          <w:szCs w:val="24"/>
        </w:rPr>
        <w:t xml:space="preserve"> education / relationships and sex education and computing programmes. Teaching covers the following in relation to the sharing of nudes and semi-nudes: </w:t>
      </w:r>
    </w:p>
    <w:p w14:paraId="27D7EBE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What it is</w:t>
      </w:r>
    </w:p>
    <w:p w14:paraId="2181AAB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How it is most likely to be encountered</w:t>
      </w:r>
    </w:p>
    <w:p w14:paraId="067E6E3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consequences of requesting, forwarding or providing such images, including when it is and is not abusive and when it may be deemed as online sexual harassment</w:t>
      </w:r>
    </w:p>
    <w:p w14:paraId="3B562D7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Issues of legality</w:t>
      </w:r>
    </w:p>
    <w:p w14:paraId="741BC62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risk of damage to people’s feelings and reputation</w:t>
      </w:r>
    </w:p>
    <w:p w14:paraId="688E041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Pupils also learn the strategies and skills needed to manage:</w:t>
      </w:r>
    </w:p>
    <w:p w14:paraId="2B4091B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Specific requests or pressure to provide (or forward) such images</w:t>
      </w:r>
    </w:p>
    <w:p w14:paraId="6722263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receipt of such images</w:t>
      </w:r>
    </w:p>
    <w:p w14:paraId="2421E46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This policy on the sharing of nudes and semi-nudes</w:t>
      </w:r>
      <w:r>
        <w:rPr>
          <w:rFonts w:ascii="Century Gothic" w:eastAsia="Century Gothic" w:hAnsi="Century Gothic" w:cs="Century Gothic"/>
          <w:b/>
          <w:bCs/>
          <w:sz w:val="24"/>
          <w:szCs w:val="24"/>
        </w:rPr>
        <w:t xml:space="preserve"> </w:t>
      </w:r>
      <w:r>
        <w:rPr>
          <w:rFonts w:ascii="Century Gothic" w:eastAsia="Century Gothic" w:hAnsi="Century Gothic" w:cs="Century Gothic"/>
          <w:sz w:val="24"/>
          <w:szCs w:val="24"/>
        </w:rPr>
        <w:t>is also shared with pupils so they are aware of the processes the school will follow in the event of an incident.</w:t>
      </w:r>
    </w:p>
    <w:p w14:paraId="43450383"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 xml:space="preserve">7.10 Reporting systems for our pupils </w:t>
      </w:r>
    </w:p>
    <w:p w14:paraId="49A4913B"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Where there is a safeguarding concern, we will take the child’s wishes and feelings into account when determining what action to take and what services to provide. </w:t>
      </w:r>
    </w:p>
    <w:p w14:paraId="496459B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recognise the importance of ensuring pupils feel safe and comfortable to come forward and report any concerns and/or allegations. </w:t>
      </w:r>
    </w:p>
    <w:p w14:paraId="29D21CF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To achieve this, we will:</w:t>
      </w:r>
    </w:p>
    <w:p w14:paraId="7CAF048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Put systems in place for pupils to confidently report abuse</w:t>
      </w:r>
    </w:p>
    <w:p w14:paraId="614CA69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Ensure our reporting systems are well promoted, easily understood and easily accessible for pupils </w:t>
      </w:r>
    </w:p>
    <w:p w14:paraId="54A01E6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Make it clear to pupils that their concerns will be taken seriously, and that they can safely express their views and give feedback </w:t>
      </w:r>
      <w:r>
        <w:rPr>
          <w:rFonts w:ascii="Century Gothic" w:eastAsia="Century Gothic" w:hAnsi="Century Gothic" w:cs="Century Gothic"/>
          <w:color w:val="000000"/>
          <w:sz w:val="24"/>
          <w:szCs w:val="24"/>
          <w:highlight w:val="yellow"/>
        </w:rPr>
        <w:br/>
      </w:r>
    </w:p>
    <w:p w14:paraId="1DBB9264" w14:textId="77777777" w:rsidR="000D47FE" w:rsidRDefault="00000000">
      <w:pPr>
        <w:pStyle w:val="Heading1"/>
        <w:rPr>
          <w:rFonts w:ascii="Century Gothic" w:eastAsia="Century Gothic" w:hAnsi="Century Gothic" w:cs="Century Gothic"/>
          <w:sz w:val="24"/>
          <w:szCs w:val="24"/>
        </w:rPr>
      </w:pPr>
      <w:bookmarkStart w:id="34" w:name="_heading=h.knevre2xx24j" w:colFirst="0" w:colLast="0"/>
      <w:bookmarkEnd w:id="34"/>
      <w:r>
        <w:rPr>
          <w:rFonts w:ascii="Century Gothic" w:eastAsia="Century Gothic" w:hAnsi="Century Gothic" w:cs="Century Gothic"/>
          <w:sz w:val="24"/>
          <w:szCs w:val="24"/>
        </w:rPr>
        <w:t>8. Online safety and the use of mobile technology</w:t>
      </w:r>
    </w:p>
    <w:p w14:paraId="3FEBBD8D"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KCSIE outlines that your policies on online safety and the use of mobile and smart technology should be reflected in your child protection and safeguarding policy. </w:t>
      </w:r>
      <w:r>
        <w:rPr>
          <w:rFonts w:ascii="Century Gothic" w:eastAsia="Century Gothic" w:hAnsi="Century Gothic" w:cs="Century Gothic"/>
          <w:color w:val="000000"/>
          <w:sz w:val="24"/>
          <w:szCs w:val="24"/>
        </w:rPr>
        <w:lastRenderedPageBreak/>
        <w:t xml:space="preserve">Among other things, this should include filtering and monitoring on school devices and the school network. </w:t>
      </w:r>
    </w:p>
    <w:p w14:paraId="51D39F0A" w14:textId="77777777" w:rsidR="000D47FE" w:rsidRDefault="000D47FE">
      <w:pPr>
        <w:pBdr>
          <w:top w:val="nil"/>
          <w:left w:val="nil"/>
          <w:bottom w:val="nil"/>
          <w:right w:val="nil"/>
          <w:between w:val="nil"/>
        </w:pBdr>
        <w:rPr>
          <w:rFonts w:ascii="Century Gothic" w:eastAsia="Century Gothic" w:hAnsi="Century Gothic" w:cs="Century Gothic"/>
          <w:color w:val="000000"/>
          <w:sz w:val="24"/>
          <w:szCs w:val="24"/>
        </w:rPr>
      </w:pPr>
      <w:bookmarkStart w:id="35" w:name="_heading=h.gd72u9rqpezk" w:colFirst="0" w:colLast="0"/>
      <w:bookmarkEnd w:id="35"/>
    </w:p>
    <w:p w14:paraId="3E89342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We recognise the importance of safeguarding children from potentially harmful and inappropriate online material, and we understand that technology is a significant component in many safeguarding and wellbeing issues. </w:t>
      </w:r>
    </w:p>
    <w:p w14:paraId="30A276C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To address this, our school aims to:</w:t>
      </w:r>
    </w:p>
    <w:p w14:paraId="63B2F25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Have robust processes (including filtering and monitoring systems) in place to ensure the online safety of pupils, staff, volunteers and governors</w:t>
      </w:r>
    </w:p>
    <w:p w14:paraId="6307520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Protect and educate the whole school community in its safe and responsible use of technology, including mobile and smart technology (which we refer to as ‘mobile phones’)</w:t>
      </w:r>
    </w:p>
    <w:p w14:paraId="2AE3151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Set clear guidelines for the use of mobile phones for the whole school community</w:t>
      </w:r>
    </w:p>
    <w:p w14:paraId="64ACC37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Establish clear mechanisms to identify, intervene in and escalate any incidents or concerns, where appropriate</w:t>
      </w:r>
    </w:p>
    <w:p w14:paraId="52D350D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The 4 key categories of risk</w:t>
      </w:r>
    </w:p>
    <w:p w14:paraId="0FD24E0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Our approach to online safety is based on addressing the following categories of risk:</w:t>
      </w:r>
    </w:p>
    <w:p w14:paraId="12086CA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b/>
          <w:bCs/>
          <w:color w:val="000000"/>
          <w:sz w:val="24"/>
          <w:szCs w:val="24"/>
        </w:rPr>
        <w:t>Content</w:t>
      </w:r>
      <w:r>
        <w:rPr>
          <w:rFonts w:ascii="Century Gothic" w:eastAsia="Century Gothic" w:hAnsi="Century Gothic" w:cs="Century Gothic"/>
          <w:color w:val="000000"/>
          <w:sz w:val="24"/>
          <w:szCs w:val="24"/>
        </w:rPr>
        <w:t xml:space="preserve"> – being exposed to illegal, inappropriate or harmful content, such as pornography, fake news, racism, misogyny, self-harm, suicide, antisemitism, radicalisation and extremism, </w:t>
      </w:r>
      <w:r>
        <w:rPr>
          <w:rFonts w:ascii="Century Gothic" w:eastAsia="Century Gothic" w:hAnsi="Century Gothic" w:cs="Century Gothic"/>
          <w:sz w:val="24"/>
          <w:szCs w:val="24"/>
        </w:rPr>
        <w:t>misinformation, disinformation (including fake news) and conspiracy theories</w:t>
      </w:r>
    </w:p>
    <w:p w14:paraId="683C79FC"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Contact</w:t>
      </w:r>
      <w:r>
        <w:rPr>
          <w:rFonts w:ascii="Century Gothic" w:eastAsia="Century Gothic" w:hAnsi="Century Gothic" w:cs="Century Gothic"/>
          <w:color w:val="000000"/>
          <w:sz w:val="24"/>
          <w:szCs w:val="24"/>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7320B167"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Conduct</w:t>
      </w:r>
      <w:r>
        <w:rPr>
          <w:rFonts w:ascii="Century Gothic" w:eastAsia="Century Gothic" w:hAnsi="Century Gothic" w:cs="Century Gothic"/>
          <w:color w:val="000000"/>
          <w:sz w:val="24"/>
          <w:szCs w:val="24"/>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4842BC18"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Commerce</w:t>
      </w:r>
      <w:r>
        <w:rPr>
          <w:rFonts w:ascii="Century Gothic" w:eastAsia="Century Gothic" w:hAnsi="Century Gothic" w:cs="Century Gothic"/>
          <w:color w:val="000000"/>
          <w:sz w:val="24"/>
          <w:szCs w:val="24"/>
        </w:rPr>
        <w:t xml:space="preserve"> – risks such as online gambling, inappropriate advertising, phishing and/or financial scams</w:t>
      </w:r>
    </w:p>
    <w:p w14:paraId="4336D257"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To meet our aims and address the risks above, we will:</w:t>
      </w:r>
    </w:p>
    <w:p w14:paraId="2930237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Educate pupils about online safety as part of our curriculum. For example:</w:t>
      </w:r>
    </w:p>
    <w:p w14:paraId="36CDF14A"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The safe use of social media, the internet and technology</w:t>
      </w:r>
    </w:p>
    <w:p w14:paraId="15AE61ED"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Keeping personal information private</w:t>
      </w:r>
    </w:p>
    <w:p w14:paraId="5DEF83DB"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How to recognise unacceptable behaviour online</w:t>
      </w:r>
    </w:p>
    <w:p w14:paraId="48A262B1"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How to report any incidents of cyber-bullying, ensuring pupils are encouraged to do so, including where they’re a witness rather than a victim</w:t>
      </w:r>
    </w:p>
    <w:p w14:paraId="18B0FCF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58E643D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Educate parents/carers about online safety via our website, communications sent directly to them and during parents’ evenings. We will also share clear procedures with </w:t>
      </w:r>
      <w:proofErr w:type="gramStart"/>
      <w:r>
        <w:rPr>
          <w:rFonts w:ascii="Century Gothic" w:eastAsia="Century Gothic" w:hAnsi="Century Gothic" w:cs="Century Gothic"/>
          <w:color w:val="000000"/>
          <w:sz w:val="24"/>
          <w:szCs w:val="24"/>
        </w:rPr>
        <w:t>them</w:t>
      </w:r>
      <w:proofErr w:type="gramEnd"/>
      <w:r>
        <w:rPr>
          <w:rFonts w:ascii="Century Gothic" w:eastAsia="Century Gothic" w:hAnsi="Century Gothic" w:cs="Century Gothic"/>
          <w:color w:val="000000"/>
          <w:sz w:val="24"/>
          <w:szCs w:val="24"/>
        </w:rPr>
        <w:t xml:space="preserve"> so they know how to raise concerns about online safety</w:t>
      </w:r>
    </w:p>
    <w:p w14:paraId="14C53EF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Make sure staff are aware of any restrictions placed on them with regards to the use of their mobile phone and cameras, for example that:</w:t>
      </w:r>
    </w:p>
    <w:p w14:paraId="6E0E2602"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Staff are allowed to bring their personal phones to school for their own use, but will limit such use to non-contact time when pupils are not present</w:t>
      </w:r>
    </w:p>
    <w:p w14:paraId="2FD4FA1D"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Staff will not take pictures or recordings of pupils on their personal phones or cameras</w:t>
      </w:r>
    </w:p>
    <w:p w14:paraId="188BE6D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Make all pupils, parents/carers, staff, volunteers and governors aware that they are expected to sign an agreement regarding the acceptable use of the internet in school, use of the school’s ICT systems and use of their mobile and smart technology</w:t>
      </w:r>
    </w:p>
    <w:p w14:paraId="4A241B8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Explain the sanctions we will use if a pupil is in breach of our policies on the acceptable use of the internet and mobile phones </w:t>
      </w:r>
    </w:p>
    <w:p w14:paraId="663FE35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bookmarkStart w:id="36" w:name="_heading=h.sdxcn284uhmh" w:colFirst="0" w:colLast="0"/>
      <w:bookmarkEnd w:id="36"/>
      <w:r>
        <w:rPr>
          <w:rFonts w:ascii="Century Gothic" w:eastAsia="Century Gothic" w:hAnsi="Century Gothic" w:cs="Century Gothic"/>
          <w:color w:val="000000"/>
          <w:sz w:val="24"/>
          <w:szCs w:val="24"/>
        </w:rPr>
        <w:t xml:space="preserve">Make sure all staff, pupils and parents/carers are aware that staff have the power to search pupils’ phones, as set out in the </w:t>
      </w:r>
      <w:hyperlink r:id="rId41">
        <w:r>
          <w:rPr>
            <w:rFonts w:ascii="Century Gothic" w:eastAsia="Century Gothic" w:hAnsi="Century Gothic" w:cs="Century Gothic"/>
            <w:color w:val="0072CC"/>
            <w:sz w:val="24"/>
            <w:szCs w:val="24"/>
            <w:u w:val="single"/>
          </w:rPr>
          <w:t>DfE’s guidance on searching, screening and confiscation</w:t>
        </w:r>
      </w:hyperlink>
      <w:r>
        <w:rPr>
          <w:rFonts w:ascii="Century Gothic" w:eastAsia="Century Gothic" w:hAnsi="Century Gothic" w:cs="Century Gothic"/>
          <w:color w:val="000000"/>
          <w:sz w:val="24"/>
          <w:szCs w:val="24"/>
        </w:rPr>
        <w:t xml:space="preserve"> </w:t>
      </w:r>
    </w:p>
    <w:p w14:paraId="3C00E196" w14:textId="77777777" w:rsidR="000D47FE" w:rsidRDefault="00000000">
      <w:pPr>
        <w:numPr>
          <w:ilvl w:val="0"/>
          <w:numId w:val="7"/>
        </w:numPr>
        <w:pBdr>
          <w:top w:val="nil"/>
          <w:left w:val="nil"/>
          <w:bottom w:val="nil"/>
          <w:right w:val="nil"/>
          <w:between w:val="nil"/>
        </w:pBdr>
        <w:rPr>
          <w:sz w:val="24"/>
          <w:szCs w:val="24"/>
        </w:rPr>
      </w:pPr>
      <w:bookmarkStart w:id="37" w:name="_heading=h.ktcsz7288b15" w:colFirst="0" w:colLast="0"/>
      <w:bookmarkEnd w:id="37"/>
      <w:r>
        <w:rPr>
          <w:rFonts w:ascii="Century Gothic" w:eastAsia="Century Gothic" w:hAnsi="Century Gothic" w:cs="Century Gothic"/>
          <w:color w:val="000000"/>
          <w:sz w:val="24"/>
          <w:szCs w:val="24"/>
        </w:rPr>
        <w:t xml:space="preserve">Put in place robust filtering and monitoring systems to limit children’s exposure to the 4 key categories of risk (described above) from the school’s IT systems. </w:t>
      </w:r>
      <w:r>
        <w:rPr>
          <w:rFonts w:ascii="Century Gothic" w:eastAsia="Century Gothic" w:hAnsi="Century Gothic" w:cs="Century Gothic"/>
          <w:b/>
          <w:bCs/>
          <w:color w:val="000000"/>
          <w:sz w:val="24"/>
          <w:szCs w:val="24"/>
        </w:rPr>
        <w:t>[</w:t>
      </w:r>
    </w:p>
    <w:p w14:paraId="08DB09B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Carry out an annual review of our approach to online safety, supported by an annual risk assessment that considers and reflects the risks faced by our school community</w:t>
      </w:r>
    </w:p>
    <w:p w14:paraId="560F88B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Provide regular safeguarding and children protection updates including online safety to all staff, at least annually, </w:t>
      </w:r>
      <w:proofErr w:type="gramStart"/>
      <w:r>
        <w:rPr>
          <w:rFonts w:ascii="Century Gothic" w:eastAsia="Century Gothic" w:hAnsi="Century Gothic" w:cs="Century Gothic"/>
          <w:color w:val="000000"/>
          <w:sz w:val="24"/>
          <w:szCs w:val="24"/>
        </w:rPr>
        <w:t>in order to</w:t>
      </w:r>
      <w:proofErr w:type="gramEnd"/>
      <w:r>
        <w:rPr>
          <w:rFonts w:ascii="Century Gothic" w:eastAsia="Century Gothic" w:hAnsi="Century Gothic" w:cs="Century Gothic"/>
          <w:color w:val="000000"/>
          <w:sz w:val="24"/>
          <w:szCs w:val="24"/>
        </w:rPr>
        <w:t xml:space="preserve"> continue to provide them with the relevant skills and knowledge to safeguard effectively</w:t>
      </w:r>
    </w:p>
    <w:p w14:paraId="2CFDB8C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Review the child protection and safeguarding policy, including online safety, annually and ensure the procedures and implementation are updated and reviewed regularly</w:t>
      </w:r>
    </w:p>
    <w:p w14:paraId="1CA6059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 xml:space="preserve">This section summarises our approach to online safety and mobile phone use. For full details about our school’s policies in these areas, please refer to our </w:t>
      </w:r>
      <w:hyperlink r:id="rId42">
        <w:r>
          <w:rPr>
            <w:rFonts w:ascii="Century Gothic" w:eastAsia="Century Gothic" w:hAnsi="Century Gothic" w:cs="Century Gothic"/>
            <w:color w:val="1155CC"/>
            <w:sz w:val="24"/>
            <w:szCs w:val="24"/>
            <w:u w:val="single"/>
          </w:rPr>
          <w:t>Digital Policy</w:t>
        </w:r>
      </w:hyperlink>
      <w:r>
        <w:rPr>
          <w:rFonts w:ascii="Century Gothic" w:eastAsia="Century Gothic" w:hAnsi="Century Gothic" w:cs="Century Gothic"/>
          <w:color w:val="000000"/>
          <w:sz w:val="24"/>
          <w:szCs w:val="24"/>
        </w:rPr>
        <w:t xml:space="preserve"> </w:t>
      </w:r>
      <w:proofErr w:type="spellStart"/>
      <w:r>
        <w:rPr>
          <w:rFonts w:ascii="Century Gothic" w:eastAsia="Century Gothic" w:hAnsi="Century Gothic" w:cs="Century Gothic"/>
          <w:color w:val="000000"/>
          <w:sz w:val="24"/>
          <w:szCs w:val="24"/>
        </w:rPr>
        <w:t>policy</w:t>
      </w:r>
      <w:proofErr w:type="spellEnd"/>
      <w:r>
        <w:rPr>
          <w:rFonts w:ascii="Century Gothic" w:eastAsia="Century Gothic" w:hAnsi="Century Gothic" w:cs="Century Gothic"/>
          <w:color w:val="000000"/>
          <w:sz w:val="24"/>
          <w:szCs w:val="24"/>
        </w:rPr>
        <w:t xml:space="preserve"> and mobile phone policies which can be found on our website </w:t>
      </w:r>
    </w:p>
    <w:p w14:paraId="2830D875"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8.1 Artificial intelligence (AI)</w:t>
      </w:r>
    </w:p>
    <w:p w14:paraId="74ECC43C"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Generative artificial intelligence (AI) tools are now widespread and easy to access. Staff, pupils and parents/carers may be familiar with generative chatbots such as ChatGPT and Google Bard.</w:t>
      </w:r>
    </w:p>
    <w:p w14:paraId="3A3139CB"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sz w:val="24"/>
          <w:szCs w:val="24"/>
          <w:highlight w:val="white"/>
        </w:rPr>
        <w:t xml:space="preserve">The Trust </w:t>
      </w:r>
      <w:r>
        <w:rPr>
          <w:rFonts w:ascii="Century Gothic" w:eastAsia="Century Gothic" w:hAnsi="Century Gothic" w:cs="Century Gothic"/>
          <w:color w:val="000000"/>
          <w:sz w:val="24"/>
          <w:szCs w:val="24"/>
        </w:rPr>
        <w:t>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0D82EE4D"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 xml:space="preserve">Each school </w:t>
      </w:r>
      <w:r>
        <w:rPr>
          <w:rFonts w:ascii="Century Gothic" w:eastAsia="Century Gothic" w:hAnsi="Century Gothic" w:cs="Century Gothic"/>
          <w:color w:val="000000"/>
          <w:sz w:val="24"/>
          <w:szCs w:val="24"/>
        </w:rPr>
        <w:t xml:space="preserve">will treat any use of AI to access harmful content or bully pupils in line with </w:t>
      </w:r>
      <w:proofErr w:type="spellStart"/>
      <w:r>
        <w:rPr>
          <w:rFonts w:ascii="Century Gothic" w:eastAsia="Century Gothic" w:hAnsi="Century Gothic" w:cs="Century Gothic"/>
          <w:color w:val="000000"/>
          <w:sz w:val="24"/>
          <w:szCs w:val="24"/>
        </w:rPr>
        <w:t>thieir</w:t>
      </w:r>
      <w:proofErr w:type="spellEnd"/>
      <w:r>
        <w:rPr>
          <w:rFonts w:ascii="Century Gothic" w:eastAsia="Century Gothic" w:hAnsi="Century Gothic" w:cs="Century Gothic"/>
          <w:color w:val="000000"/>
          <w:sz w:val="24"/>
          <w:szCs w:val="24"/>
        </w:rPr>
        <w:t xml:space="preserve"> policy and our anti-bullying/behaviour policy.</w:t>
      </w:r>
    </w:p>
    <w:p w14:paraId="72FCB35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Staff should be aware of the risks of using AI tools whilst they are still being developed and should carry out risk assessments for any new AI tool being used by the school.</w:t>
      </w:r>
    </w:p>
    <w:p w14:paraId="637A3494"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More detail is held in our </w:t>
      </w:r>
      <w:hyperlink r:id="rId43">
        <w:r>
          <w:rPr>
            <w:rFonts w:ascii="Century Gothic" w:eastAsia="Century Gothic" w:hAnsi="Century Gothic" w:cs="Century Gothic"/>
            <w:color w:val="1155CC"/>
            <w:sz w:val="24"/>
            <w:szCs w:val="24"/>
            <w:u w:val="single"/>
          </w:rPr>
          <w:t>Digital Policy</w:t>
        </w:r>
      </w:hyperlink>
      <w:r>
        <w:rPr>
          <w:rFonts w:ascii="Century Gothic" w:eastAsia="Century Gothic" w:hAnsi="Century Gothic" w:cs="Century Gothic"/>
          <w:sz w:val="24"/>
          <w:szCs w:val="24"/>
        </w:rPr>
        <w:t>.</w:t>
      </w:r>
    </w:p>
    <w:p w14:paraId="623FEF59" w14:textId="77777777" w:rsidR="000D47FE" w:rsidRDefault="000D47FE">
      <w:pPr>
        <w:pBdr>
          <w:top w:val="nil"/>
          <w:left w:val="nil"/>
          <w:bottom w:val="nil"/>
          <w:right w:val="nil"/>
          <w:between w:val="nil"/>
        </w:pBdr>
        <w:rPr>
          <w:rFonts w:ascii="Century Gothic" w:eastAsia="Century Gothic" w:hAnsi="Century Gothic" w:cs="Century Gothic"/>
          <w:color w:val="000000"/>
          <w:sz w:val="24"/>
          <w:szCs w:val="24"/>
        </w:rPr>
      </w:pPr>
    </w:p>
    <w:p w14:paraId="49CE2484" w14:textId="77777777" w:rsidR="000D47FE" w:rsidRDefault="00000000">
      <w:pPr>
        <w:pStyle w:val="Heading1"/>
        <w:rPr>
          <w:rFonts w:ascii="Century Gothic" w:eastAsia="Century Gothic" w:hAnsi="Century Gothic" w:cs="Century Gothic"/>
          <w:sz w:val="24"/>
          <w:szCs w:val="24"/>
        </w:rPr>
      </w:pPr>
      <w:bookmarkStart w:id="38" w:name="_heading=h.kva3w3qukwee" w:colFirst="0" w:colLast="0"/>
      <w:bookmarkEnd w:id="38"/>
      <w:r>
        <w:rPr>
          <w:rFonts w:ascii="Century Gothic" w:eastAsia="Century Gothic" w:hAnsi="Century Gothic" w:cs="Century Gothic"/>
          <w:sz w:val="24"/>
          <w:szCs w:val="24"/>
        </w:rPr>
        <w:t>9. Notifying parents or carers</w:t>
      </w:r>
    </w:p>
    <w:p w14:paraId="045BA71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Where appropriate, we will discuss any concerns about a child with the child’s parents or carers. The DSL will normally do this in the event of a suspicion or disclosure. </w:t>
      </w:r>
    </w:p>
    <w:p w14:paraId="4B2697C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Other staff will only talk to parents or carers about any such concerns following consultation with the DSL. </w:t>
      </w:r>
    </w:p>
    <w:p w14:paraId="229915B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we believe that notifying the parents or carers would increase the risk to the child, we will discuss this with the local authority children’s social care team before doing so.</w:t>
      </w:r>
    </w:p>
    <w:p w14:paraId="65E1F8D2"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2913821B"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DSL will, along with any relevant agencies (this will be decided on a case-by-case basis): </w:t>
      </w:r>
    </w:p>
    <w:p w14:paraId="6C731C4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Meet with the victim’s parents or carers, with the victim, to discuss what’s being put in place to safeguard them, and understand their wishes in terms of what support they may need and how the report will be progressed </w:t>
      </w:r>
    </w:p>
    <w:p w14:paraId="17109AC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 xml:space="preserve">Meet with the alleged perpetrator’s parents or carers to discuss support for them, and what’s being put in place that will impact them, e.g. moving them out of classes with the victim, and the reason(s) behind any decision(s)  </w:t>
      </w:r>
    </w:p>
    <w:p w14:paraId="730F5734" w14:textId="77777777" w:rsidR="000D47FE" w:rsidRDefault="00000000">
      <w:pPr>
        <w:pStyle w:val="Heading1"/>
        <w:rPr>
          <w:rFonts w:ascii="Century Gothic" w:eastAsia="Century Gothic" w:hAnsi="Century Gothic" w:cs="Century Gothic"/>
          <w:sz w:val="24"/>
          <w:szCs w:val="24"/>
        </w:rPr>
      </w:pPr>
      <w:bookmarkStart w:id="39" w:name="_heading=h.l73otzii8ycr" w:colFirst="0" w:colLast="0"/>
      <w:bookmarkEnd w:id="39"/>
      <w:r>
        <w:rPr>
          <w:rFonts w:ascii="Century Gothic" w:eastAsia="Century Gothic" w:hAnsi="Century Gothic" w:cs="Century Gothic"/>
          <w:sz w:val="24"/>
          <w:szCs w:val="24"/>
        </w:rPr>
        <w:t>10. Pupils with special educational needs, disabilities or health issues</w:t>
      </w:r>
    </w:p>
    <w:p w14:paraId="2E91509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recognise that pupils with SEND or certain health conditions can face additional safeguarding </w:t>
      </w:r>
      <w:proofErr w:type="gramStart"/>
      <w:r>
        <w:rPr>
          <w:rFonts w:ascii="Century Gothic" w:eastAsia="Century Gothic" w:hAnsi="Century Gothic" w:cs="Century Gothic"/>
          <w:sz w:val="24"/>
          <w:szCs w:val="24"/>
        </w:rPr>
        <w:t>challenges, and</w:t>
      </w:r>
      <w:proofErr w:type="gramEnd"/>
      <w:r>
        <w:rPr>
          <w:rFonts w:ascii="Century Gothic" w:eastAsia="Century Gothic" w:hAnsi="Century Gothic" w:cs="Century Gothic"/>
          <w:sz w:val="24"/>
          <w:szCs w:val="24"/>
        </w:rPr>
        <w:t xml:space="preserve"> are 3 times more likely to be abused than their peers. Additional barriers can exist when recognising abuse, neglect and </w:t>
      </w:r>
      <w:proofErr w:type="spellStart"/>
      <w:r>
        <w:rPr>
          <w:rFonts w:ascii="Century Gothic" w:eastAsia="Century Gothic" w:hAnsi="Century Gothic" w:cs="Century Gothic"/>
          <w:sz w:val="24"/>
          <w:szCs w:val="24"/>
        </w:rPr>
        <w:t>exploitationin</w:t>
      </w:r>
      <w:proofErr w:type="spellEnd"/>
      <w:r>
        <w:rPr>
          <w:rFonts w:ascii="Century Gothic" w:eastAsia="Century Gothic" w:hAnsi="Century Gothic" w:cs="Century Gothic"/>
          <w:sz w:val="24"/>
          <w:szCs w:val="24"/>
        </w:rPr>
        <w:t xml:space="preserve"> this group, including: </w:t>
      </w:r>
    </w:p>
    <w:p w14:paraId="17CD7D8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Assumptions that indicators of possible abuse such as behaviour, mood and injury relate to the child’s condition without further exploration</w:t>
      </w:r>
    </w:p>
    <w:p w14:paraId="4154B71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Pupils being more prone to peer group isolation or bullying (including prejudice-based bullying) than other pupils</w:t>
      </w:r>
    </w:p>
    <w:p w14:paraId="6A010FD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potential for pupils with SEN, disabilities or certain health conditions being disproportionally impacted by behaviours such as bullying, without outwardly showing any signs</w:t>
      </w:r>
    </w:p>
    <w:p w14:paraId="45CADD6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Communication barriers and difficulties in managing or reporting these challenges</w:t>
      </w:r>
    </w:p>
    <w:p w14:paraId="129C1714" w14:textId="77777777" w:rsidR="000D47FE" w:rsidRDefault="00000000">
      <w:pPr>
        <w:rPr>
          <w:rFonts w:ascii="Century Gothic" w:eastAsia="Century Gothic" w:hAnsi="Century Gothic" w:cs="Century Gothic"/>
          <w:color w:val="000000"/>
          <w:sz w:val="24"/>
          <w:szCs w:val="24"/>
          <w:highlight w:val="yellow"/>
        </w:rPr>
      </w:pPr>
      <w:r>
        <w:rPr>
          <w:rFonts w:ascii="Century Gothic" w:eastAsia="Century Gothic" w:hAnsi="Century Gothic" w:cs="Century Gothic"/>
          <w:sz w:val="24"/>
          <w:szCs w:val="24"/>
        </w:rPr>
        <w:t xml:space="preserve">We offer extra pastoral support for these pupils in all our schools. </w:t>
      </w:r>
    </w:p>
    <w:p w14:paraId="092E1444"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Any abuse involving pupils with SEND will require close liaison with the SLT, the DSL (or deputy) and the SENCO. </w:t>
      </w:r>
    </w:p>
    <w:p w14:paraId="47CC187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We will be alert to the extra vulnerabilities these pupils may face due to the residential nature of our setting.  </w:t>
      </w:r>
    </w:p>
    <w:p w14:paraId="7BD2998A" w14:textId="77777777" w:rsidR="000D47FE" w:rsidRDefault="000D47FE">
      <w:pPr>
        <w:pBdr>
          <w:top w:val="nil"/>
          <w:left w:val="nil"/>
          <w:bottom w:val="nil"/>
          <w:right w:val="nil"/>
          <w:between w:val="nil"/>
        </w:pBdr>
        <w:rPr>
          <w:rFonts w:ascii="Century Gothic" w:eastAsia="Century Gothic" w:hAnsi="Century Gothic" w:cs="Century Gothic"/>
          <w:color w:val="000000"/>
          <w:sz w:val="24"/>
          <w:szCs w:val="24"/>
        </w:rPr>
      </w:pPr>
    </w:p>
    <w:p w14:paraId="595931F3" w14:textId="77777777" w:rsidR="000D47FE" w:rsidRDefault="00000000">
      <w:pPr>
        <w:pStyle w:val="Heading1"/>
        <w:rPr>
          <w:rFonts w:ascii="Century Gothic" w:eastAsia="Century Gothic" w:hAnsi="Century Gothic" w:cs="Century Gothic"/>
          <w:sz w:val="24"/>
          <w:szCs w:val="24"/>
        </w:rPr>
      </w:pPr>
      <w:bookmarkStart w:id="40" w:name="_heading=h.3kj5r8yrcnse" w:colFirst="0" w:colLast="0"/>
      <w:bookmarkEnd w:id="40"/>
      <w:r>
        <w:rPr>
          <w:rFonts w:ascii="Century Gothic" w:eastAsia="Century Gothic" w:hAnsi="Century Gothic" w:cs="Century Gothic"/>
          <w:sz w:val="24"/>
          <w:szCs w:val="24"/>
        </w:rPr>
        <w:t xml:space="preserve">11. Pupils with a social worker </w:t>
      </w:r>
    </w:p>
    <w:p w14:paraId="4DDE29FE"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Pupils may need a social worker due to safeguarding or welfare needs. We recognise that a child’s experiences of adversity and trauma can leave them vulnerable to further harm as well as potentially creating barriers to attendance, learning, behaviour and mental health.</w:t>
      </w:r>
    </w:p>
    <w:p w14:paraId="5EFDD2A2"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The DSL and all members of staff will work with and support social workers to help protect vulnerable children.</w:t>
      </w:r>
    </w:p>
    <w:p w14:paraId="4A86772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2395048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Responding to unauthorised absence or missing education where there are known safeguarding risks</w:t>
      </w:r>
    </w:p>
    <w:p w14:paraId="26DAA8B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provision of pastoral and/or academic support</w:t>
      </w:r>
    </w:p>
    <w:p w14:paraId="2D869AB8" w14:textId="77777777" w:rsidR="000D47FE" w:rsidRDefault="000D47FE">
      <w:pPr>
        <w:pBdr>
          <w:top w:val="nil"/>
          <w:left w:val="nil"/>
          <w:bottom w:val="nil"/>
          <w:right w:val="nil"/>
          <w:between w:val="nil"/>
        </w:pBdr>
        <w:ind w:left="340" w:hanging="170"/>
        <w:rPr>
          <w:rFonts w:ascii="Century Gothic" w:eastAsia="Century Gothic" w:hAnsi="Century Gothic" w:cs="Century Gothic"/>
          <w:color w:val="000000"/>
          <w:sz w:val="24"/>
          <w:szCs w:val="24"/>
        </w:rPr>
      </w:pPr>
    </w:p>
    <w:p w14:paraId="1FEA4775" w14:textId="77777777" w:rsidR="000D47FE" w:rsidRDefault="00000000">
      <w:pPr>
        <w:pStyle w:val="Heading1"/>
        <w:rPr>
          <w:rFonts w:ascii="Century Gothic" w:eastAsia="Century Gothic" w:hAnsi="Century Gothic" w:cs="Century Gothic"/>
          <w:sz w:val="24"/>
          <w:szCs w:val="24"/>
        </w:rPr>
      </w:pPr>
      <w:bookmarkStart w:id="41" w:name="_heading=h.2jeng5o9gqkt" w:colFirst="0" w:colLast="0"/>
      <w:bookmarkEnd w:id="41"/>
      <w:r>
        <w:rPr>
          <w:rFonts w:ascii="Century Gothic" w:eastAsia="Century Gothic" w:hAnsi="Century Gothic" w:cs="Century Gothic"/>
          <w:sz w:val="24"/>
          <w:szCs w:val="24"/>
        </w:rPr>
        <w:t>12. Looked-after and previously looked-after children</w:t>
      </w:r>
    </w:p>
    <w:p w14:paraId="79C41955" w14:textId="77777777" w:rsidR="000D47FE" w:rsidRDefault="000D47FE">
      <w:pPr>
        <w:rPr>
          <w:rFonts w:ascii="Century Gothic" w:eastAsia="Century Gothic" w:hAnsi="Century Gothic" w:cs="Century Gothic"/>
          <w:sz w:val="24"/>
          <w:szCs w:val="24"/>
        </w:rPr>
      </w:pPr>
    </w:p>
    <w:p w14:paraId="730CDD2B"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We will ensure that staff have the skills, knowledge and understanding to keep looked-after children and previously looked-after children safe. </w:t>
      </w:r>
      <w:proofErr w:type="gramStart"/>
      <w:r>
        <w:rPr>
          <w:rFonts w:ascii="Century Gothic" w:eastAsia="Century Gothic" w:hAnsi="Century Gothic" w:cs="Century Gothic"/>
          <w:color w:val="000000"/>
          <w:sz w:val="24"/>
          <w:szCs w:val="24"/>
        </w:rPr>
        <w:t>In particular, we</w:t>
      </w:r>
      <w:proofErr w:type="gramEnd"/>
      <w:r>
        <w:rPr>
          <w:rFonts w:ascii="Century Gothic" w:eastAsia="Century Gothic" w:hAnsi="Century Gothic" w:cs="Century Gothic"/>
          <w:color w:val="000000"/>
          <w:sz w:val="24"/>
          <w:szCs w:val="24"/>
        </w:rPr>
        <w:t xml:space="preserve"> will ensure that: </w:t>
      </w:r>
    </w:p>
    <w:p w14:paraId="4F8DAE3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Appropriate staff have relevant information about </w:t>
      </w:r>
      <w:proofErr w:type="gramStart"/>
      <w:r>
        <w:rPr>
          <w:rFonts w:ascii="Century Gothic" w:eastAsia="Century Gothic" w:hAnsi="Century Gothic" w:cs="Century Gothic"/>
          <w:color w:val="000000"/>
          <w:sz w:val="24"/>
          <w:szCs w:val="24"/>
        </w:rPr>
        <w:t>children’s</w:t>
      </w:r>
      <w:proofErr w:type="gramEnd"/>
      <w:r>
        <w:rPr>
          <w:rFonts w:ascii="Century Gothic" w:eastAsia="Century Gothic" w:hAnsi="Century Gothic" w:cs="Century Gothic"/>
          <w:color w:val="000000"/>
          <w:sz w:val="24"/>
          <w:szCs w:val="24"/>
        </w:rPr>
        <w:t xml:space="preserve"> looked after legal status, contact arrangements with birth parents or those with parental responsibility, and care arrangements</w:t>
      </w:r>
    </w:p>
    <w:p w14:paraId="0962182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The DSL has details of children’s social workers and relevant virtual school heads </w:t>
      </w:r>
    </w:p>
    <w:p w14:paraId="134465C9"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bookmarkStart w:id="42" w:name="_heading=h.2jtpndf2f9dx" w:colFirst="0" w:colLast="0"/>
      <w:bookmarkEnd w:id="42"/>
      <w:r>
        <w:rPr>
          <w:rFonts w:ascii="Century Gothic" w:eastAsia="Century Gothic" w:hAnsi="Century Gothic" w:cs="Century Gothic"/>
          <w:color w:val="000000"/>
          <w:sz w:val="24"/>
          <w:szCs w:val="24"/>
        </w:rPr>
        <w:t xml:space="preserve">We have appointed a designated </w:t>
      </w:r>
      <w:proofErr w:type="spellStart"/>
      <w:proofErr w:type="gramStart"/>
      <w:r>
        <w:rPr>
          <w:rFonts w:ascii="Century Gothic" w:eastAsia="Century Gothic" w:hAnsi="Century Gothic" w:cs="Century Gothic"/>
          <w:color w:val="000000"/>
          <w:sz w:val="24"/>
          <w:szCs w:val="24"/>
        </w:rPr>
        <w:t>teacher,i</w:t>
      </w:r>
      <w:r>
        <w:rPr>
          <w:rFonts w:ascii="Century Gothic" w:eastAsia="Century Gothic" w:hAnsi="Century Gothic" w:cs="Century Gothic"/>
          <w:sz w:val="24"/>
          <w:szCs w:val="24"/>
        </w:rPr>
        <w:t>n</w:t>
      </w:r>
      <w:proofErr w:type="spellEnd"/>
      <w:proofErr w:type="gramEnd"/>
      <w:r>
        <w:rPr>
          <w:rFonts w:ascii="Century Gothic" w:eastAsia="Century Gothic" w:hAnsi="Century Gothic" w:cs="Century Gothic"/>
          <w:sz w:val="24"/>
          <w:szCs w:val="24"/>
        </w:rPr>
        <w:t xml:space="preserve"> each school,</w:t>
      </w:r>
      <w:r>
        <w:rPr>
          <w:rFonts w:ascii="Century Gothic" w:eastAsia="Century Gothic" w:hAnsi="Century Gothic" w:cs="Century Gothic"/>
          <w:color w:val="000000"/>
          <w:sz w:val="24"/>
          <w:szCs w:val="24"/>
        </w:rPr>
        <w:t xml:space="preserve"> who is responsible for promoting the educational achievement of looked-after children and previously looked-after children in line with </w:t>
      </w:r>
      <w:hyperlink r:id="rId44">
        <w:r>
          <w:rPr>
            <w:rFonts w:ascii="Century Gothic" w:eastAsia="Century Gothic" w:hAnsi="Century Gothic" w:cs="Century Gothic"/>
            <w:color w:val="0072CC"/>
            <w:sz w:val="24"/>
            <w:szCs w:val="24"/>
            <w:u w:val="single"/>
          </w:rPr>
          <w:t>statutory guidance</w:t>
        </w:r>
      </w:hyperlink>
      <w:r>
        <w:rPr>
          <w:rFonts w:ascii="Century Gothic" w:eastAsia="Century Gothic" w:hAnsi="Century Gothic" w:cs="Century Gothic"/>
          <w:color w:val="000000"/>
          <w:sz w:val="24"/>
          <w:szCs w:val="24"/>
        </w:rPr>
        <w:t xml:space="preserve">. </w:t>
      </w:r>
    </w:p>
    <w:p w14:paraId="4201818C"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The designated teacher is appropriately trained and has the relevant qualifications and experience to perform the role.</w:t>
      </w:r>
    </w:p>
    <w:p w14:paraId="4ED3B42C"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As part of their role, the designated teacher will: </w:t>
      </w:r>
    </w:p>
    <w:p w14:paraId="2AB3CD6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Work closely with the DSL to ensure that any safeguarding concerns regarding looked-after and previously looked-after children are quickly and effectively responded to</w:t>
      </w:r>
    </w:p>
    <w:p w14:paraId="4EDCDFC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0A82E2CB"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We have appointed an appropriately trained teacher, in e</w:t>
      </w:r>
      <w:r>
        <w:rPr>
          <w:rFonts w:ascii="Century Gothic" w:eastAsia="Century Gothic" w:hAnsi="Century Gothic" w:cs="Century Gothic"/>
          <w:sz w:val="24"/>
          <w:szCs w:val="24"/>
        </w:rPr>
        <w:t xml:space="preserve">ach school, </w:t>
      </w:r>
      <w:r>
        <w:rPr>
          <w:rFonts w:ascii="Century Gothic" w:eastAsia="Century Gothic" w:hAnsi="Century Gothic" w:cs="Century Gothic"/>
          <w:color w:val="000000"/>
          <w:sz w:val="24"/>
          <w:szCs w:val="24"/>
        </w:rPr>
        <w:t>to take the lead on promoting the educational achievement of looked-after and previously looked-after children.</w:t>
      </w:r>
    </w:p>
    <w:p w14:paraId="5A432A03"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As part of their role, they will:</w:t>
      </w:r>
    </w:p>
    <w:p w14:paraId="5DAF8BA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Work closely with the DSL to ensure that any safeguarding concerns regarding looked-after and previously looked-after children are quickly and effectively responded to</w:t>
      </w:r>
    </w:p>
    <w:p w14:paraId="328C97D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Work with virtual school heads to promote the educational achievement of looked-after and previously looked-after children</w:t>
      </w:r>
    </w:p>
    <w:p w14:paraId="56A9488D" w14:textId="77777777" w:rsidR="000D47FE" w:rsidRDefault="00000000">
      <w:pPr>
        <w:pStyle w:val="Heading1"/>
      </w:pPr>
      <w:bookmarkStart w:id="43" w:name="_heading=h.lesmxcxht32" w:colFirst="0" w:colLast="0"/>
      <w:bookmarkEnd w:id="43"/>
      <w:r>
        <w:t>13. Pupils who are lesbian, gay, bisexual or gender questioning</w:t>
      </w:r>
    </w:p>
    <w:p w14:paraId="37512D54"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section of KCSIE 2025 on gender questioning children remains under review, pending the publication of revised guidance. </w:t>
      </w:r>
    </w:p>
    <w:p w14:paraId="4044BCC4"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sz w:val="24"/>
          <w:szCs w:val="24"/>
        </w:rPr>
        <w:t>We recognise that pupils who are (or who are perceived to be) lesbian, gay, bisexual or questioning their gender can be targeted by other children. See our behaviour policy for more detail on how we prevent bullying based on gender or sexuality.</w:t>
      </w:r>
    </w:p>
    <w:p w14:paraId="280A8F75"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also recognise that pupils who are lesbian, gay, or bisexual or questioning their gender are more likely to experience poor mental health. Any concerns should be </w:t>
      </w:r>
      <w:r>
        <w:rPr>
          <w:rFonts w:ascii="Century Gothic" w:eastAsia="Century Gothic" w:hAnsi="Century Gothic" w:cs="Century Gothic"/>
          <w:sz w:val="24"/>
          <w:szCs w:val="24"/>
        </w:rPr>
        <w:lastRenderedPageBreak/>
        <w:t>reported to the DSL. Add details of the pastoral support you offer these pupils, such as appointing an LGBTQ+ pastoral lead.</w:t>
      </w:r>
    </w:p>
    <w:p w14:paraId="382E56B1"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sz w:val="24"/>
          <w:szCs w:val="24"/>
        </w:rPr>
        <w:t>When families/carers are making decisions about support for gender questioning pupils, they should be encouraged to seek clinical help and advice. This should be done as early as possible when supporting pre-pubertal children.</w:t>
      </w:r>
    </w:p>
    <w:p w14:paraId="64C0A050"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sz w:val="24"/>
          <w:szCs w:val="24"/>
        </w:rPr>
        <w:t>When supporting a gender questioning pupil, we will take a cautious approach as there are still unknowns around the impact of social transition, and a pupil may have wider vulnerability, such as complex mental health and psychosocial needs, and in some cases, autism and/or attention deficit hyperactivity disorder (ADHD).</w:t>
      </w:r>
    </w:p>
    <w:p w14:paraId="4CD2F900"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sz w:val="24"/>
          <w:szCs w:val="24"/>
        </w:rPr>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 We will refer to Department for Education guidance when deciding how to proceed [Note: at the time of publication of this policy, DfE guidance is pending].</w:t>
      </w:r>
    </w:p>
    <w:p w14:paraId="54A749F8" w14:textId="77777777" w:rsidR="000D47FE" w:rsidRDefault="00000000">
      <w:p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sz w:val="24"/>
          <w:szCs w:val="24"/>
        </w:rPr>
        <w:t>Risks can be compounded where children lack trusted adults with whom they can be open. We therefore aim to reduce the additional barriers faced and create a culture where pupils can speak out or share their concerns with members of staff.</w:t>
      </w:r>
    </w:p>
    <w:p w14:paraId="30CD882F" w14:textId="77777777" w:rsidR="000D47FE" w:rsidRDefault="00000000">
      <w:pPr>
        <w:pStyle w:val="Heading1"/>
        <w:rPr>
          <w:rFonts w:ascii="Century Gothic" w:eastAsia="Century Gothic" w:hAnsi="Century Gothic" w:cs="Century Gothic"/>
          <w:sz w:val="24"/>
          <w:szCs w:val="24"/>
        </w:rPr>
      </w:pPr>
      <w:bookmarkStart w:id="44" w:name="_heading=h.1xiylkafh9mu" w:colFirst="0" w:colLast="0"/>
      <w:bookmarkEnd w:id="44"/>
      <w:r>
        <w:rPr>
          <w:rFonts w:ascii="Century Gothic" w:eastAsia="Century Gothic" w:hAnsi="Century Gothic" w:cs="Century Gothic"/>
          <w:sz w:val="24"/>
          <w:szCs w:val="24"/>
        </w:rPr>
        <w:t>14. Complaints and concerns about school safeguarding policies</w:t>
      </w:r>
    </w:p>
    <w:p w14:paraId="57EE4BCA"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14.1 Complaints against staff</w:t>
      </w:r>
    </w:p>
    <w:p w14:paraId="6BDE609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Complaints against staff that are likely to require a child protection investigation will be handled in accordance with our procedures for dealing with allegations of abuse made against staff (see appendix 3).</w:t>
      </w:r>
    </w:p>
    <w:p w14:paraId="4D2D7E3D"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14.2 Other complaints</w:t>
      </w:r>
    </w:p>
    <w:p w14:paraId="6550D947" w14:textId="77777777" w:rsidR="000D47FE" w:rsidRDefault="00000000">
      <w:pPr>
        <w:pBdr>
          <w:top w:val="nil"/>
          <w:left w:val="nil"/>
          <w:bottom w:val="nil"/>
          <w:right w:val="nil"/>
          <w:between w:val="nil"/>
        </w:pBdr>
        <w:spacing w:before="240"/>
        <w:rPr>
          <w:rFonts w:ascii="Century Gothic" w:eastAsia="Century Gothic" w:hAnsi="Century Gothic" w:cs="Century Gothic"/>
          <w:color w:val="000000"/>
          <w:sz w:val="24"/>
          <w:szCs w:val="24"/>
          <w:highlight w:val="yellow"/>
        </w:rPr>
      </w:pPr>
      <w:r>
        <w:rPr>
          <w:rFonts w:ascii="Century Gothic" w:eastAsia="Century Gothic" w:hAnsi="Century Gothic" w:cs="Century Gothic"/>
          <w:color w:val="12263F"/>
          <w:sz w:val="24"/>
          <w:szCs w:val="24"/>
        </w:rPr>
        <w:t>All complaints are dealt with by the school in the first instance. The Trust keeps and over-view of all complaints and will employ and investigating officer in some cases.</w:t>
      </w:r>
    </w:p>
    <w:p w14:paraId="69AC60F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highlight w:val="white"/>
        </w:rPr>
      </w:pPr>
      <w:r>
        <w:rPr>
          <w:rFonts w:ascii="Century Gothic" w:eastAsia="Century Gothic" w:hAnsi="Century Gothic" w:cs="Century Gothic"/>
          <w:color w:val="000000"/>
          <w:sz w:val="24"/>
          <w:szCs w:val="24"/>
          <w:highlight w:val="white"/>
        </w:rPr>
        <w:t>Early years providers take account of requirements related to complaints set out in the safeguarding and welfare section of the statutory framework for the Early Years Foundation Stage (paragraph 3.75).</w:t>
      </w:r>
    </w:p>
    <w:p w14:paraId="150FE9D3"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 xml:space="preserve">14.3 </w:t>
      </w:r>
      <w:proofErr w:type="gramStart"/>
      <w:r>
        <w:rPr>
          <w:rFonts w:ascii="Century Gothic" w:eastAsia="Century Gothic" w:hAnsi="Century Gothic" w:cs="Century Gothic"/>
          <w:b/>
          <w:bCs/>
          <w:color w:val="12263F"/>
          <w:sz w:val="24"/>
          <w:szCs w:val="24"/>
        </w:rPr>
        <w:t>Whistle-blowing</w:t>
      </w:r>
      <w:proofErr w:type="gramEnd"/>
    </w:p>
    <w:p w14:paraId="1E8A0930"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Please see the Trust’s Whistle-blowing policy</w:t>
      </w:r>
    </w:p>
    <w:p w14:paraId="308F3F7E" w14:textId="77777777" w:rsidR="000D47FE" w:rsidRDefault="00000000">
      <w:pPr>
        <w:pStyle w:val="Heading1"/>
        <w:rPr>
          <w:rFonts w:ascii="Century Gothic" w:eastAsia="Century Gothic" w:hAnsi="Century Gothic" w:cs="Century Gothic"/>
          <w:sz w:val="24"/>
          <w:szCs w:val="24"/>
        </w:rPr>
      </w:pPr>
      <w:bookmarkStart w:id="45" w:name="_heading=h.2qioekzeyvfw" w:colFirst="0" w:colLast="0"/>
      <w:bookmarkEnd w:id="45"/>
      <w:r>
        <w:rPr>
          <w:rFonts w:ascii="Century Gothic" w:eastAsia="Century Gothic" w:hAnsi="Century Gothic" w:cs="Century Gothic"/>
          <w:sz w:val="24"/>
          <w:szCs w:val="24"/>
        </w:rPr>
        <w:t>15. Record-keeping</w:t>
      </w:r>
    </w:p>
    <w:p w14:paraId="0283A270"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will hold records in line with our records retention schedule. </w:t>
      </w:r>
    </w:p>
    <w:p w14:paraId="0EFB581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All safeguarding concerns, discussions, decisions made and the reasons for those decisions, must be recorded in writing. If you are in any doubt about whether to record something, discuss it with the DSL. </w:t>
      </w:r>
    </w:p>
    <w:p w14:paraId="5B70179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Records will include:</w:t>
      </w:r>
    </w:p>
    <w:p w14:paraId="76450E0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 clear and comprehensive summary of the concern</w:t>
      </w:r>
    </w:p>
    <w:p w14:paraId="523757F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Details of how the concern was followed up and resolved</w:t>
      </w:r>
    </w:p>
    <w:p w14:paraId="3037691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 note of any action taken, decisions reached and the outcome</w:t>
      </w:r>
    </w:p>
    <w:p w14:paraId="58C76B9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Concerns and referrals will be kept in a separate child protection file for each child.</w:t>
      </w:r>
    </w:p>
    <w:p w14:paraId="7576C688"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Any non-confidential records will be readily accessible and available. Confidential information and records will be held securely and only available to those who have a right or professional need to see them. </w:t>
      </w:r>
    </w:p>
    <w:p w14:paraId="68AB515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Safeguarding records relating to individual children will be retained for a reasonable </w:t>
      </w:r>
      <w:proofErr w:type="gramStart"/>
      <w:r>
        <w:rPr>
          <w:rFonts w:ascii="Century Gothic" w:eastAsia="Century Gothic" w:hAnsi="Century Gothic" w:cs="Century Gothic"/>
          <w:sz w:val="24"/>
          <w:szCs w:val="24"/>
        </w:rPr>
        <w:t>period of time</w:t>
      </w:r>
      <w:proofErr w:type="gramEnd"/>
      <w:r>
        <w:rPr>
          <w:rFonts w:ascii="Century Gothic" w:eastAsia="Century Gothic" w:hAnsi="Century Gothic" w:cs="Century Gothic"/>
          <w:sz w:val="24"/>
          <w:szCs w:val="24"/>
        </w:rPr>
        <w:t xml:space="preserve"> after they have left the school. </w:t>
      </w:r>
    </w:p>
    <w:p w14:paraId="0F5C028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If a child for whom the school has, or has had, safeguarding concerns moves to another school, the DSL will ensure that their child protection file is forwarded as soon as possible, securely, and separately from the main pupil file. </w:t>
      </w:r>
    </w:p>
    <w:p w14:paraId="57D97D95"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To allow the new school/college to have support in place when the child arrives, this should be within:</w:t>
      </w:r>
    </w:p>
    <w:p w14:paraId="4DB3B217"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 xml:space="preserve">5 days </w:t>
      </w:r>
      <w:r>
        <w:rPr>
          <w:rFonts w:ascii="Century Gothic" w:eastAsia="Century Gothic" w:hAnsi="Century Gothic" w:cs="Century Gothic"/>
          <w:color w:val="000000"/>
          <w:sz w:val="24"/>
          <w:szCs w:val="24"/>
        </w:rPr>
        <w:t xml:space="preserve">for an in-year transfer, or within  </w:t>
      </w:r>
    </w:p>
    <w:p w14:paraId="01C40AF4"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 xml:space="preserve">The first 5 days </w:t>
      </w:r>
      <w:r>
        <w:rPr>
          <w:rFonts w:ascii="Century Gothic" w:eastAsia="Century Gothic" w:hAnsi="Century Gothic" w:cs="Century Gothic"/>
          <w:color w:val="000000"/>
          <w:sz w:val="24"/>
          <w:szCs w:val="24"/>
        </w:rPr>
        <w:t xml:space="preserve">of the start of a new term </w:t>
      </w:r>
    </w:p>
    <w:p w14:paraId="58E4EA0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60F257D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sz w:val="24"/>
          <w:szCs w:val="24"/>
        </w:rPr>
        <w:t>Our records are stored within the CPOMS system</w:t>
      </w:r>
    </w:p>
    <w:p w14:paraId="4C20F9B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Where are records held</w:t>
      </w:r>
      <w:r>
        <w:rPr>
          <w:rFonts w:ascii="Century Gothic" w:eastAsia="Century Gothic" w:hAnsi="Century Gothic" w:cs="Century Gothic"/>
          <w:sz w:val="24"/>
          <w:szCs w:val="24"/>
        </w:rPr>
        <w:t xml:space="preserve"> in the schools </w:t>
      </w:r>
      <w:proofErr w:type="spellStart"/>
      <w:r>
        <w:rPr>
          <w:rFonts w:ascii="Century Gothic" w:eastAsia="Century Gothic" w:hAnsi="Century Gothic" w:cs="Century Gothic"/>
          <w:sz w:val="24"/>
          <w:szCs w:val="24"/>
        </w:rPr>
        <w:t>webbased</w:t>
      </w:r>
      <w:proofErr w:type="spellEnd"/>
      <w:r>
        <w:rPr>
          <w:rFonts w:ascii="Century Gothic" w:eastAsia="Century Gothic" w:hAnsi="Century Gothic" w:cs="Century Gothic"/>
          <w:sz w:val="24"/>
          <w:szCs w:val="24"/>
        </w:rPr>
        <w:t xml:space="preserve"> systems</w:t>
      </w:r>
    </w:p>
    <w:p w14:paraId="2819ED0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w:t>
      </w:r>
      <w:r>
        <w:rPr>
          <w:rFonts w:ascii="Century Gothic" w:eastAsia="Century Gothic" w:hAnsi="Century Gothic" w:cs="Century Gothic"/>
          <w:color w:val="000000"/>
          <w:sz w:val="24"/>
          <w:szCs w:val="24"/>
        </w:rPr>
        <w:t>keep records secure</w:t>
      </w:r>
      <w:r>
        <w:rPr>
          <w:rFonts w:ascii="Century Gothic" w:eastAsia="Century Gothic" w:hAnsi="Century Gothic" w:cs="Century Gothic"/>
          <w:sz w:val="24"/>
          <w:szCs w:val="24"/>
        </w:rPr>
        <w:t xml:space="preserve"> with passwords and authenticators</w:t>
      </w:r>
    </w:p>
    <w:p w14:paraId="05A6FAD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In addition:</w:t>
      </w:r>
    </w:p>
    <w:p w14:paraId="71F0CC2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Appendix 2 sets out our policy on record-keeping specifically with respect to recruitment and pre-appointment checks</w:t>
      </w:r>
    </w:p>
    <w:p w14:paraId="3DD52F7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Appendix 3 sets out our policy on record-keeping with respect to allegations of abuse made against staff</w:t>
      </w:r>
    </w:p>
    <w:p w14:paraId="368BAC25" w14:textId="77777777" w:rsidR="000D47FE" w:rsidRDefault="000D47FE">
      <w:pPr>
        <w:pBdr>
          <w:top w:val="nil"/>
          <w:left w:val="nil"/>
          <w:bottom w:val="nil"/>
          <w:right w:val="nil"/>
          <w:between w:val="nil"/>
        </w:pBdr>
        <w:ind w:left="340" w:hanging="170"/>
        <w:rPr>
          <w:rFonts w:ascii="Century Gothic" w:eastAsia="Century Gothic" w:hAnsi="Century Gothic" w:cs="Century Gothic"/>
          <w:color w:val="000000"/>
          <w:sz w:val="24"/>
          <w:szCs w:val="24"/>
        </w:rPr>
      </w:pPr>
    </w:p>
    <w:p w14:paraId="2757EA33" w14:textId="77777777" w:rsidR="000D47FE" w:rsidRDefault="00000000">
      <w:pPr>
        <w:pStyle w:val="Heading1"/>
        <w:rPr>
          <w:rFonts w:ascii="Century Gothic" w:eastAsia="Century Gothic" w:hAnsi="Century Gothic" w:cs="Century Gothic"/>
          <w:sz w:val="24"/>
          <w:szCs w:val="24"/>
        </w:rPr>
      </w:pPr>
      <w:bookmarkStart w:id="46" w:name="_heading=h.f8z4fbue4p7n" w:colFirst="0" w:colLast="0"/>
      <w:bookmarkEnd w:id="46"/>
      <w:r>
        <w:rPr>
          <w:rFonts w:ascii="Century Gothic" w:eastAsia="Century Gothic" w:hAnsi="Century Gothic" w:cs="Century Gothic"/>
          <w:sz w:val="24"/>
          <w:szCs w:val="24"/>
        </w:rPr>
        <w:t xml:space="preserve">16. Training </w:t>
      </w:r>
    </w:p>
    <w:p w14:paraId="72C0696F"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16.1 All staff</w:t>
      </w:r>
    </w:p>
    <w:p w14:paraId="5A99CF65"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or neglect. </w:t>
      </w:r>
    </w:p>
    <w:p w14:paraId="59B62A22"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This training will be regularly updated and will:</w:t>
      </w:r>
    </w:p>
    <w:p w14:paraId="3C7B4F6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Be integrated, aligned and considered as part of the whole-school safeguarding approach and wider staff training, and curriculum planning</w:t>
      </w:r>
    </w:p>
    <w:p w14:paraId="61A17E8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Be in line with advice from the 3 safeguarding partners</w:t>
      </w:r>
    </w:p>
    <w:p w14:paraId="0B7FDAA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Include online safety, including an understanding of the expectations, roles and responsibilities for staff around filtering and monitoring</w:t>
      </w:r>
    </w:p>
    <w:p w14:paraId="42F4422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Have regard to the Teachers’ Standards to support the expectation that all teachers:</w:t>
      </w:r>
    </w:p>
    <w:p w14:paraId="2F9B04A6"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Manage behaviour effectively to ensure a good and safe environment</w:t>
      </w:r>
    </w:p>
    <w:p w14:paraId="690E2167"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Have a clear understanding of the needs of all pupils</w:t>
      </w:r>
    </w:p>
    <w:p w14:paraId="5E24691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All staff</w:t>
      </w:r>
      <w:r>
        <w:rPr>
          <w:rFonts w:ascii="Century Gothic" w:eastAsia="Century Gothic" w:hAnsi="Century Gothic" w:cs="Century Gothic"/>
          <w:color w:val="F15F22"/>
          <w:sz w:val="24"/>
          <w:szCs w:val="24"/>
        </w:rPr>
        <w:t xml:space="preserve"> </w:t>
      </w:r>
      <w:r>
        <w:rPr>
          <w:rFonts w:ascii="Century Gothic" w:eastAsia="Century Gothic" w:hAnsi="Century Gothic" w:cs="Century Gothic"/>
          <w:sz w:val="24"/>
          <w:szCs w:val="24"/>
        </w:rPr>
        <w:t>will have training on the government’s anti-radicalisation strategy, Prevent, to enable them to identify children at risk of being drawn into terrorism and to challenge extremist ideas. This is to prevent people from becoming terrorists or supporting terrorism</w:t>
      </w:r>
    </w:p>
    <w:p w14:paraId="35E0C78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Staff will also receive regular safeguarding and child protection updates, including on online safety, as required but at least annually (for example, through emails, e-bulletins and staff meetings). </w:t>
      </w:r>
    </w:p>
    <w:p w14:paraId="0B52C7DB"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Contractors who are provided through a private finance initiative (PFI) or similar contract will also receive safeguarding training. </w:t>
      </w:r>
    </w:p>
    <w:p w14:paraId="01C9D92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Volunteers will receive appropriate training, if applicable.</w:t>
      </w:r>
    </w:p>
    <w:p w14:paraId="379D6B2A"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highlight w:val="white"/>
        </w:rPr>
      </w:pPr>
      <w:r>
        <w:rPr>
          <w:rFonts w:ascii="Century Gothic" w:eastAsia="Century Gothic" w:hAnsi="Century Gothic" w:cs="Century Gothic"/>
          <w:b/>
          <w:bCs/>
          <w:color w:val="12263F"/>
          <w:sz w:val="24"/>
          <w:szCs w:val="24"/>
        </w:rPr>
        <w:t>16.2 The D</w:t>
      </w:r>
      <w:r>
        <w:rPr>
          <w:rFonts w:ascii="Century Gothic" w:eastAsia="Century Gothic" w:hAnsi="Century Gothic" w:cs="Century Gothic"/>
          <w:b/>
          <w:bCs/>
          <w:color w:val="12263F"/>
          <w:sz w:val="24"/>
          <w:szCs w:val="24"/>
          <w:highlight w:val="white"/>
        </w:rPr>
        <w:t>SL and deputy/deputies</w:t>
      </w:r>
    </w:p>
    <w:p w14:paraId="2D24FF9B"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DSL and deputy/deputies will undertake child protection and safeguarding training at least every 2 years.</w:t>
      </w:r>
    </w:p>
    <w:p w14:paraId="7F6EA38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In addition, they will update their knowledge and skills at regular intervals and at least annually (for example, through e-bulletins, meeting other DSLs, or taking time to read and digest safeguarding developments).</w:t>
      </w:r>
    </w:p>
    <w:p w14:paraId="5283E05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They, or any other designated Prevent lead, will also undertake more in-depth Prevent awareness training, including on extremist and terrorist ideologies.</w:t>
      </w:r>
    </w:p>
    <w:p w14:paraId="2843085C"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16.3 Governors</w:t>
      </w:r>
    </w:p>
    <w:p w14:paraId="2EA46A38"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All governors receive training about safeguarding and child protection (including online safety) at induction, which is regularly updated. This is to make sure that they:</w:t>
      </w:r>
    </w:p>
    <w:p w14:paraId="748BB40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Have the knowledge and information needed to perform their functions and understand their responsibilities, such as providing strategic challenge</w:t>
      </w:r>
    </w:p>
    <w:p w14:paraId="2E86F1B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Can be assured that safeguarding policies and procedures are effective and support the school to deliver a robust whole-school approach to safeguarding  </w:t>
      </w:r>
    </w:p>
    <w:p w14:paraId="09F3227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 xml:space="preserve">As the chair of governors may be required to act as the ‘case manager’ </w:t>
      </w:r>
      <w:proofErr w:type="gramStart"/>
      <w:r>
        <w:rPr>
          <w:rFonts w:ascii="Century Gothic" w:eastAsia="Century Gothic" w:hAnsi="Century Gothic" w:cs="Century Gothic"/>
          <w:sz w:val="24"/>
          <w:szCs w:val="24"/>
        </w:rPr>
        <w:t>in the event that</w:t>
      </w:r>
      <w:proofErr w:type="gramEnd"/>
      <w:r>
        <w:rPr>
          <w:rFonts w:ascii="Century Gothic" w:eastAsia="Century Gothic" w:hAnsi="Century Gothic" w:cs="Century Gothic"/>
          <w:sz w:val="24"/>
          <w:szCs w:val="24"/>
        </w:rPr>
        <w:t xml:space="preserve"> an allegation of abuse is made against the headteacher, they receive training in managing allegations for this purpose.</w:t>
      </w:r>
    </w:p>
    <w:p w14:paraId="4F7EF3AB" w14:textId="77777777" w:rsidR="000D47FE" w:rsidRDefault="00000000">
      <w:pPr>
        <w:pBdr>
          <w:top w:val="nil"/>
          <w:left w:val="nil"/>
          <w:bottom w:val="nil"/>
          <w:right w:val="nil"/>
          <w:between w:val="nil"/>
        </w:pBdr>
        <w:spacing w:before="240"/>
        <w:rPr>
          <w:rFonts w:ascii="Century Gothic" w:eastAsia="Century Gothic" w:hAnsi="Century Gothic" w:cs="Century Gothic"/>
          <w:color w:val="000000"/>
          <w:sz w:val="24"/>
          <w:szCs w:val="24"/>
        </w:rPr>
      </w:pPr>
      <w:r>
        <w:rPr>
          <w:rFonts w:ascii="Century Gothic" w:eastAsia="Century Gothic" w:hAnsi="Century Gothic" w:cs="Century Gothic"/>
          <w:b/>
          <w:bCs/>
          <w:color w:val="12263F"/>
          <w:sz w:val="24"/>
          <w:szCs w:val="24"/>
        </w:rPr>
        <w:t>16.4 Recruitment – interview panels</w:t>
      </w:r>
    </w:p>
    <w:p w14:paraId="5456D44A"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221B0DA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See appendix 2 of this policy for more information about our safer recruitment procedures. </w:t>
      </w:r>
    </w:p>
    <w:p w14:paraId="02E863D1" w14:textId="77777777" w:rsidR="000D47FE" w:rsidRDefault="000D47FE">
      <w:pPr>
        <w:pBdr>
          <w:top w:val="nil"/>
          <w:left w:val="nil"/>
          <w:bottom w:val="nil"/>
          <w:right w:val="nil"/>
          <w:between w:val="nil"/>
        </w:pBdr>
        <w:ind w:left="170"/>
        <w:rPr>
          <w:rFonts w:ascii="Century Gothic" w:eastAsia="Century Gothic" w:hAnsi="Century Gothic" w:cs="Century Gothic"/>
          <w:color w:val="000000"/>
          <w:sz w:val="24"/>
          <w:szCs w:val="24"/>
        </w:rPr>
      </w:pPr>
    </w:p>
    <w:p w14:paraId="284A04B8" w14:textId="77777777" w:rsidR="000D47FE" w:rsidRDefault="00000000">
      <w:pPr>
        <w:pStyle w:val="Heading1"/>
        <w:rPr>
          <w:rFonts w:ascii="Century Gothic" w:eastAsia="Century Gothic" w:hAnsi="Century Gothic" w:cs="Century Gothic"/>
          <w:sz w:val="24"/>
          <w:szCs w:val="24"/>
        </w:rPr>
      </w:pPr>
      <w:bookmarkStart w:id="47" w:name="_heading=h.pc0nmvqtzvwz" w:colFirst="0" w:colLast="0"/>
      <w:bookmarkEnd w:id="47"/>
      <w:r>
        <w:rPr>
          <w:rFonts w:ascii="Century Gothic" w:eastAsia="Century Gothic" w:hAnsi="Century Gothic" w:cs="Century Gothic"/>
          <w:sz w:val="24"/>
          <w:szCs w:val="24"/>
        </w:rPr>
        <w:t>17. Monitoring arrangements</w:t>
      </w:r>
    </w:p>
    <w:p w14:paraId="3AA3DEB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This policy will be reviewed </w:t>
      </w:r>
      <w:r>
        <w:rPr>
          <w:rFonts w:ascii="Century Gothic" w:eastAsia="Century Gothic" w:hAnsi="Century Gothic" w:cs="Century Gothic"/>
          <w:b/>
          <w:bCs/>
          <w:sz w:val="24"/>
          <w:szCs w:val="24"/>
        </w:rPr>
        <w:t>annually</w:t>
      </w:r>
      <w:r>
        <w:rPr>
          <w:rFonts w:ascii="Century Gothic" w:eastAsia="Century Gothic" w:hAnsi="Century Gothic" w:cs="Century Gothic"/>
          <w:sz w:val="24"/>
          <w:szCs w:val="24"/>
        </w:rPr>
        <w:t xml:space="preserve"> by The </w:t>
      </w:r>
      <w:proofErr w:type="spellStart"/>
      <w:r>
        <w:rPr>
          <w:rFonts w:ascii="Century Gothic" w:eastAsia="Century Gothic" w:hAnsi="Century Gothic" w:cs="Century Gothic"/>
          <w:sz w:val="24"/>
          <w:szCs w:val="24"/>
        </w:rPr>
        <w:t>Educationa</w:t>
      </w:r>
      <w:proofErr w:type="spellEnd"/>
      <w:r>
        <w:rPr>
          <w:rFonts w:ascii="Century Gothic" w:eastAsia="Century Gothic" w:hAnsi="Century Gothic" w:cs="Century Gothic"/>
          <w:sz w:val="24"/>
          <w:szCs w:val="24"/>
        </w:rPr>
        <w:t xml:space="preserve"> and Care Committee of the Trust Board. At every review, it will be approved by the full Trust board.</w:t>
      </w:r>
    </w:p>
    <w:p w14:paraId="3BA4C59D" w14:textId="77777777" w:rsidR="000D47FE" w:rsidRDefault="000D47FE">
      <w:pPr>
        <w:pBdr>
          <w:top w:val="nil"/>
          <w:left w:val="nil"/>
          <w:bottom w:val="nil"/>
          <w:right w:val="nil"/>
          <w:between w:val="nil"/>
        </w:pBdr>
        <w:ind w:left="340" w:hanging="170"/>
        <w:rPr>
          <w:rFonts w:ascii="Century Gothic" w:eastAsia="Century Gothic" w:hAnsi="Century Gothic" w:cs="Century Gothic"/>
          <w:color w:val="000000"/>
          <w:sz w:val="24"/>
          <w:szCs w:val="24"/>
        </w:rPr>
      </w:pPr>
    </w:p>
    <w:p w14:paraId="3B3DE06B" w14:textId="77777777" w:rsidR="000D47FE" w:rsidRDefault="00000000">
      <w:pPr>
        <w:pStyle w:val="Heading1"/>
        <w:rPr>
          <w:rFonts w:ascii="Century Gothic" w:eastAsia="Century Gothic" w:hAnsi="Century Gothic" w:cs="Century Gothic"/>
          <w:sz w:val="24"/>
          <w:szCs w:val="24"/>
        </w:rPr>
      </w:pPr>
      <w:bookmarkStart w:id="48" w:name="_heading=h.x8edpxqxjw7" w:colFirst="0" w:colLast="0"/>
      <w:bookmarkEnd w:id="48"/>
      <w:r>
        <w:rPr>
          <w:rFonts w:ascii="Century Gothic" w:eastAsia="Century Gothic" w:hAnsi="Century Gothic" w:cs="Century Gothic"/>
          <w:sz w:val="24"/>
          <w:szCs w:val="24"/>
        </w:rPr>
        <w:t>18. Links with other policies</w:t>
      </w:r>
    </w:p>
    <w:p w14:paraId="4FD72E2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This policy links to the following policies and procedures:</w:t>
      </w:r>
    </w:p>
    <w:p w14:paraId="0D13753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Behaviour</w:t>
      </w:r>
    </w:p>
    <w:p w14:paraId="3E84F5B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Staff code of conduct</w:t>
      </w:r>
    </w:p>
    <w:p w14:paraId="0DD3E19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Complaints</w:t>
      </w:r>
    </w:p>
    <w:p w14:paraId="14827C2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Health and safety</w:t>
      </w:r>
    </w:p>
    <w:p w14:paraId="6CE2C32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Attendance</w:t>
      </w:r>
    </w:p>
    <w:p w14:paraId="5264C1B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Online safety</w:t>
      </w:r>
    </w:p>
    <w:p w14:paraId="7E67BB7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Mobile phone use</w:t>
      </w:r>
    </w:p>
    <w:p w14:paraId="6C90342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Equality</w:t>
      </w:r>
    </w:p>
    <w:p w14:paraId="732D875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Relationships and sex education</w:t>
      </w:r>
    </w:p>
    <w:p w14:paraId="34AD35D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First aid</w:t>
      </w:r>
    </w:p>
    <w:p w14:paraId="73F69BD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Curriculum</w:t>
      </w:r>
    </w:p>
    <w:p w14:paraId="56C49BA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Designated teacher for looked-after and previously looked-after children</w:t>
      </w:r>
    </w:p>
    <w:p w14:paraId="4F946A4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Privacy notices </w:t>
      </w:r>
    </w:p>
    <w:p w14:paraId="0BBCFA83" w14:textId="77777777" w:rsidR="000D47FE" w:rsidRDefault="000D47FE">
      <w:pPr>
        <w:pBdr>
          <w:top w:val="nil"/>
          <w:left w:val="nil"/>
          <w:bottom w:val="nil"/>
          <w:right w:val="nil"/>
          <w:between w:val="nil"/>
        </w:pBdr>
        <w:rPr>
          <w:rFonts w:ascii="Century Gothic" w:eastAsia="Century Gothic" w:hAnsi="Century Gothic" w:cs="Century Gothic"/>
          <w:color w:val="000000"/>
          <w:sz w:val="24"/>
          <w:szCs w:val="24"/>
          <w:highlight w:val="yellow"/>
        </w:rPr>
      </w:pPr>
    </w:p>
    <w:p w14:paraId="6BE31E3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br w:type="page"/>
      </w:r>
      <w:r>
        <w:rPr>
          <w:rFonts w:ascii="Century Gothic" w:eastAsia="Century Gothic" w:hAnsi="Century Gothic" w:cs="Century Gothic"/>
          <w:b/>
          <w:bCs/>
          <w:color w:val="000000"/>
          <w:sz w:val="24"/>
          <w:szCs w:val="24"/>
        </w:rPr>
        <w:lastRenderedPageBreak/>
        <w:t>These appendices are based on the Department for Education’s statutory guidance, Keeping Children Safe in Education.</w:t>
      </w:r>
    </w:p>
    <w:p w14:paraId="030B581D" w14:textId="77777777" w:rsidR="000D47FE" w:rsidRDefault="00000000">
      <w:pPr>
        <w:pStyle w:val="Heading3"/>
        <w:rPr>
          <w:rFonts w:ascii="Century Gothic" w:eastAsia="Century Gothic" w:hAnsi="Century Gothic" w:cs="Century Gothic"/>
        </w:rPr>
      </w:pPr>
      <w:bookmarkStart w:id="49" w:name="_heading=h.2tabwf1tm5nn" w:colFirst="0" w:colLast="0"/>
      <w:bookmarkEnd w:id="49"/>
      <w:r>
        <w:rPr>
          <w:rFonts w:ascii="Century Gothic" w:eastAsia="Century Gothic" w:hAnsi="Century Gothic" w:cs="Century Gothic"/>
        </w:rPr>
        <w:t>Appendix 1: types of abuse</w:t>
      </w:r>
    </w:p>
    <w:p w14:paraId="653FF71F"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Abuse</w:t>
      </w:r>
      <w:r>
        <w:rPr>
          <w:rFonts w:ascii="Century Gothic" w:eastAsia="Century Gothic" w:hAnsi="Century Gothic" w:cs="Century Gothic"/>
          <w:sz w:val="24"/>
          <w:szCs w:val="24"/>
        </w:rPr>
        <w:t xml:space="preserve">, including neglect, and safeguarding issues are rarely standalone events that can be covered by 1 definition or label. In most cases, multiple issues will overlap. </w:t>
      </w:r>
    </w:p>
    <w:p w14:paraId="61F84F02"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Physical abuse</w:t>
      </w:r>
      <w:r>
        <w:rPr>
          <w:rFonts w:ascii="Century Gothic" w:eastAsia="Century Gothic" w:hAnsi="Century Gothic" w:cs="Century Gothic"/>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DFBDC0B"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Emotional abuse</w:t>
      </w:r>
      <w:r>
        <w:rPr>
          <w:rFonts w:ascii="Century Gothic" w:eastAsia="Century Gothic" w:hAnsi="Century Gothic" w:cs="Century Gothic"/>
          <w:sz w:val="24"/>
          <w:szCs w:val="24"/>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12353D15"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Emotional abuse may involve:</w:t>
      </w:r>
    </w:p>
    <w:p w14:paraId="1F75131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Conveying to a child that they are worthless or unloved, inadequate, or valued only insofar as they meet the needs of another person</w:t>
      </w:r>
    </w:p>
    <w:p w14:paraId="696B1A1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Not giving the child opportunities to express their views, deliberately silencing them or ‘making fun’ of what they say or how they communicate</w:t>
      </w:r>
    </w:p>
    <w:p w14:paraId="4CD6084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4A077C2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Seeing or hearing the ill-treatment of another</w:t>
      </w:r>
    </w:p>
    <w:p w14:paraId="1C32DC8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Serious bullying (including cyber-bullying), causing children frequently to feel frightened or in danger, or the exploitation or corruption of children</w:t>
      </w:r>
    </w:p>
    <w:p w14:paraId="66420FC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Sexual abuse</w:t>
      </w:r>
      <w:r>
        <w:rPr>
          <w:rFonts w:ascii="Century Gothic" w:eastAsia="Century Gothic" w:hAnsi="Century Gothic" w:cs="Century Gothic"/>
          <w:sz w:val="24"/>
          <w:szCs w:val="24"/>
        </w:rPr>
        <w:t xml:space="preserve"> involves forcing or enticing a child or young person to take part in sexual activities, not necessarily involving a high level of violence, </w:t>
      </w:r>
      <w:proofErr w:type="gramStart"/>
      <w:r>
        <w:rPr>
          <w:rFonts w:ascii="Century Gothic" w:eastAsia="Century Gothic" w:hAnsi="Century Gothic" w:cs="Century Gothic"/>
          <w:sz w:val="24"/>
          <w:szCs w:val="24"/>
        </w:rPr>
        <w:t>whether or not</w:t>
      </w:r>
      <w:proofErr w:type="gramEnd"/>
      <w:r>
        <w:rPr>
          <w:rFonts w:ascii="Century Gothic" w:eastAsia="Century Gothic" w:hAnsi="Century Gothic" w:cs="Century Gothic"/>
          <w:sz w:val="24"/>
          <w:szCs w:val="24"/>
        </w:rPr>
        <w:t xml:space="preserve"> the child is aware of what is happening. The activities may involve:</w:t>
      </w:r>
    </w:p>
    <w:p w14:paraId="0F638FF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Physical contact, including assault by penetration (for example, rape or oral sex) or non-penetrative acts such as masturbation, kissing, rubbing and touching outside of clothing</w:t>
      </w:r>
    </w:p>
    <w:p w14:paraId="7996042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0B2AA38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Sexual abuse is not solely perpetrated by adult males. Women can also commit acts of sexual abuse, as can other children.</w:t>
      </w:r>
    </w:p>
    <w:p w14:paraId="7DCFB3E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lastRenderedPageBreak/>
        <w:t>Neglect</w:t>
      </w:r>
      <w:r>
        <w:rPr>
          <w:rFonts w:ascii="Century Gothic" w:eastAsia="Century Gothic" w:hAnsi="Century Gothic" w:cs="Century Gothic"/>
          <w:sz w:val="24"/>
          <w:szCs w:val="24"/>
        </w:rPr>
        <w:t xml:space="preserve"> is the persistent failure to meet a child’s basic physical and/or psychological needs, likely to result in the serious impairment of the child’s health or development. Neglect may occur during pregnancy </w:t>
      </w:r>
      <w:proofErr w:type="gramStart"/>
      <w:r>
        <w:rPr>
          <w:rFonts w:ascii="Century Gothic" w:eastAsia="Century Gothic" w:hAnsi="Century Gothic" w:cs="Century Gothic"/>
          <w:sz w:val="24"/>
          <w:szCs w:val="24"/>
        </w:rPr>
        <w:t>as a result of</w:t>
      </w:r>
      <w:proofErr w:type="gramEnd"/>
      <w:r>
        <w:rPr>
          <w:rFonts w:ascii="Century Gothic" w:eastAsia="Century Gothic" w:hAnsi="Century Gothic" w:cs="Century Gothic"/>
          <w:sz w:val="24"/>
          <w:szCs w:val="24"/>
        </w:rPr>
        <w:t xml:space="preserve"> maternal substance abuse. </w:t>
      </w:r>
    </w:p>
    <w:p w14:paraId="2436750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Once a child is born, neglect may involve a parent or carer failing to:</w:t>
      </w:r>
    </w:p>
    <w:p w14:paraId="5835213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Provide adequate food, clothing and shelter (including exclusion from home or abandonment)</w:t>
      </w:r>
    </w:p>
    <w:p w14:paraId="0947AB8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Protect a child from physical and emotional harm or danger</w:t>
      </w:r>
    </w:p>
    <w:p w14:paraId="1D8CE3A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Ensure adequate supervision (including the use of inadequate </w:t>
      </w:r>
      <w:proofErr w:type="gramStart"/>
      <w:r>
        <w:rPr>
          <w:rFonts w:ascii="Century Gothic" w:eastAsia="Century Gothic" w:hAnsi="Century Gothic" w:cs="Century Gothic"/>
          <w:color w:val="000000"/>
          <w:sz w:val="24"/>
          <w:szCs w:val="24"/>
        </w:rPr>
        <w:t>care-givers</w:t>
      </w:r>
      <w:proofErr w:type="gramEnd"/>
      <w:r>
        <w:rPr>
          <w:rFonts w:ascii="Century Gothic" w:eastAsia="Century Gothic" w:hAnsi="Century Gothic" w:cs="Century Gothic"/>
          <w:color w:val="000000"/>
          <w:sz w:val="24"/>
          <w:szCs w:val="24"/>
        </w:rPr>
        <w:t>)</w:t>
      </w:r>
    </w:p>
    <w:p w14:paraId="4106C76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Ensure access to appropriate medical care or treatment</w:t>
      </w:r>
    </w:p>
    <w:p w14:paraId="3C1B86D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It may also include neglect of, or unresponsiveness to, a child’s basic emotional needs.</w:t>
      </w:r>
    </w:p>
    <w:p w14:paraId="070FCAB5" w14:textId="77777777" w:rsidR="000D47FE" w:rsidRDefault="00000000">
      <w:pPr>
        <w:pStyle w:val="Heading3"/>
        <w:rPr>
          <w:rFonts w:ascii="Century Gothic" w:eastAsia="Century Gothic" w:hAnsi="Century Gothic" w:cs="Century Gothic"/>
        </w:rPr>
      </w:pPr>
      <w:bookmarkStart w:id="50" w:name="_heading=h.1c95ufgpi641" w:colFirst="0" w:colLast="0"/>
      <w:bookmarkEnd w:id="50"/>
      <w:r>
        <w:br w:type="page"/>
      </w:r>
      <w:r>
        <w:rPr>
          <w:rFonts w:ascii="Century Gothic" w:eastAsia="Century Gothic" w:hAnsi="Century Gothic" w:cs="Century Gothic"/>
        </w:rPr>
        <w:lastRenderedPageBreak/>
        <w:t>Appendix 2: safer recruitment and DBS checks – policy and procedures</w:t>
      </w:r>
    </w:p>
    <w:p w14:paraId="03E03FE0" w14:textId="77777777" w:rsidR="000D47FE" w:rsidRDefault="00000000">
      <w:pPr>
        <w:pBdr>
          <w:top w:val="nil"/>
          <w:left w:val="nil"/>
          <w:bottom w:val="nil"/>
          <w:right w:val="nil"/>
          <w:between w:val="nil"/>
        </w:pBdr>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Safer recruitment policy</w:t>
      </w:r>
    </w:p>
    <w:p w14:paraId="4CFF17BE" w14:textId="77777777" w:rsidR="000D47FE" w:rsidRDefault="00000000">
      <w:pPr>
        <w:pBdr>
          <w:top w:val="nil"/>
          <w:left w:val="nil"/>
          <w:bottom w:val="nil"/>
          <w:right w:val="nil"/>
          <w:between w:val="nil"/>
        </w:pBdr>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Recruitment and selection process</w:t>
      </w:r>
    </w:p>
    <w:p w14:paraId="713EA3AB"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To make sure we recruit suitable people, we will ensure that those involved in the recruitment and employment of staff to work with children have received appropriate safer recruitment training.</w:t>
      </w:r>
    </w:p>
    <w:p w14:paraId="0B19DA8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have put the following steps in place during our recruitment and selection process to ensure we are committed to safeguarding and promoting the welfare of children. </w:t>
      </w:r>
    </w:p>
    <w:p w14:paraId="79E1F76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Advertising</w:t>
      </w:r>
    </w:p>
    <w:p w14:paraId="6CDD6D1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When advertising roles, we will make clear:</w:t>
      </w:r>
    </w:p>
    <w:p w14:paraId="05AE94E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Our school’s commitment to safeguarding and promoting the welfare of children</w:t>
      </w:r>
    </w:p>
    <w:p w14:paraId="15920B8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That safeguarding checks will be undertaken</w:t>
      </w:r>
    </w:p>
    <w:p w14:paraId="1ED1E03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safeguarding requirements and responsibilities of the role, such as the extent to which the role will involve contact with children</w:t>
      </w:r>
    </w:p>
    <w:p w14:paraId="7493561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535AFF28"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Application forms</w:t>
      </w:r>
    </w:p>
    <w:p w14:paraId="64FB87F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Our application forms will:</w:t>
      </w:r>
    </w:p>
    <w:p w14:paraId="209BA77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Include a statement saying that it is an offence to apply for the role if an applicant is barred from engaging in regulated activity relevant to children (where the role involves this type of regulated activity)</w:t>
      </w:r>
    </w:p>
    <w:p w14:paraId="0E740B1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Include a copy of, or link to, our child protection and safeguarding policy and our policy on the employment of ex-offenders</w:t>
      </w:r>
    </w:p>
    <w:p w14:paraId="14DA7E8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Shortlisting</w:t>
      </w:r>
    </w:p>
    <w:p w14:paraId="1D349640"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Our shortlisting process will involve at least 2 people and will:</w:t>
      </w:r>
    </w:p>
    <w:p w14:paraId="0574D83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Consider any inconsistencies and look for gaps in employment and reasons given for them</w:t>
      </w:r>
    </w:p>
    <w:p w14:paraId="6E985E7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Explore all potential concerns</w:t>
      </w:r>
    </w:p>
    <w:p w14:paraId="666D1847"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Once we have shortlisted candidates, we will ask shortlisted candidates to:</w:t>
      </w:r>
    </w:p>
    <w:p w14:paraId="0249513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Complete a self-declaration of their criminal record or any information that would make them unsuitable to work with children, so that they </w:t>
      </w:r>
      <w:proofErr w:type="gramStart"/>
      <w:r>
        <w:rPr>
          <w:rFonts w:ascii="Century Gothic" w:eastAsia="Century Gothic" w:hAnsi="Century Gothic" w:cs="Century Gothic"/>
          <w:color w:val="000000"/>
          <w:sz w:val="24"/>
          <w:szCs w:val="24"/>
        </w:rPr>
        <w:t xml:space="preserve">have the </w:t>
      </w:r>
      <w:r>
        <w:rPr>
          <w:rFonts w:ascii="Century Gothic" w:eastAsia="Century Gothic" w:hAnsi="Century Gothic" w:cs="Century Gothic"/>
          <w:color w:val="000000"/>
          <w:sz w:val="24"/>
          <w:szCs w:val="24"/>
        </w:rPr>
        <w:lastRenderedPageBreak/>
        <w:t>opportunity to</w:t>
      </w:r>
      <w:proofErr w:type="gramEnd"/>
      <w:r>
        <w:rPr>
          <w:rFonts w:ascii="Century Gothic" w:eastAsia="Century Gothic" w:hAnsi="Century Gothic" w:cs="Century Gothic"/>
          <w:color w:val="000000"/>
          <w:sz w:val="24"/>
          <w:szCs w:val="24"/>
        </w:rPr>
        <w:t xml:space="preserve"> share relevant information and discuss it at interview stage. The information we will ask for includes:</w:t>
      </w:r>
    </w:p>
    <w:p w14:paraId="51BD29EE"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If they have a criminal history</w:t>
      </w:r>
    </w:p>
    <w:p w14:paraId="60FE7AD5"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Whether they are included on the barred list</w:t>
      </w:r>
    </w:p>
    <w:p w14:paraId="1DBB3963"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Whether they are prohibited from teaching</w:t>
      </w:r>
    </w:p>
    <w:p w14:paraId="3295560B"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Information about any criminal offences committed in any country in line with the law as applicable in England and Wales</w:t>
      </w:r>
    </w:p>
    <w:p w14:paraId="2612BDFD"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Any relevant overseas information </w:t>
      </w:r>
    </w:p>
    <w:p w14:paraId="380F4C2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Sign a declaration confirming the information they have provided is true</w:t>
      </w:r>
    </w:p>
    <w:p w14:paraId="3DE96BAE"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We </w:t>
      </w:r>
      <w:proofErr w:type="gramStart"/>
      <w:r>
        <w:rPr>
          <w:rFonts w:ascii="Century Gothic" w:eastAsia="Century Gothic" w:hAnsi="Century Gothic" w:cs="Century Gothic"/>
          <w:color w:val="000000"/>
          <w:sz w:val="24"/>
          <w:szCs w:val="24"/>
        </w:rPr>
        <w:t>will also will</w:t>
      </w:r>
      <w:proofErr w:type="gramEnd"/>
      <w:r>
        <w:rPr>
          <w:rFonts w:ascii="Century Gothic" w:eastAsia="Century Gothic" w:hAnsi="Century Gothic" w:cs="Century Gothic"/>
          <w:color w:val="000000"/>
          <w:sz w:val="24"/>
          <w:szCs w:val="24"/>
        </w:rPr>
        <w:t xml:space="preserve"> carry out an online search on shortlisted candidates to help identify any incidents or issues that are publicly available online. Shortlisted candidates will be informed that we may carry out these checks as part of our due diligence process.</w:t>
      </w:r>
    </w:p>
    <w:p w14:paraId="3ED4C130" w14:textId="77777777" w:rsidR="000D47FE" w:rsidRDefault="00000000">
      <w:pPr>
        <w:pBdr>
          <w:top w:val="nil"/>
          <w:left w:val="nil"/>
          <w:bottom w:val="nil"/>
          <w:right w:val="nil"/>
          <w:between w:val="nil"/>
        </w:pBdr>
        <w:ind w:left="340" w:hanging="170"/>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 Background checks have changed</w:t>
      </w:r>
    </w:p>
    <w:p w14:paraId="03041327" w14:textId="77777777" w:rsidR="000D47FE" w:rsidRDefault="00000000">
      <w:pPr>
        <w:numPr>
          <w:ilvl w:val="0"/>
          <w:numId w:val="10"/>
        </w:numPr>
        <w:pBdr>
          <w:top w:val="nil"/>
          <w:left w:val="nil"/>
          <w:bottom w:val="nil"/>
          <w:right w:val="nil"/>
          <w:between w:val="nil"/>
        </w:pBdr>
        <w:rPr>
          <w:rFonts w:ascii="Century Gothic" w:eastAsia="Century Gothic" w:hAnsi="Century Gothic" w:cs="Century Gothic"/>
          <w:color w:val="000000"/>
          <w:sz w:val="24"/>
          <w:szCs w:val="24"/>
        </w:rPr>
      </w:pPr>
      <w:hyperlink r:id="rId45">
        <w:r>
          <w:rPr>
            <w:rFonts w:ascii="Century Gothic" w:eastAsia="Century Gothic" w:hAnsi="Century Gothic" w:cs="Century Gothic"/>
            <w:color w:val="0000FF"/>
            <w:sz w:val="24"/>
            <w:szCs w:val="24"/>
            <w:u w:val="single"/>
          </w:rPr>
          <w:t>Check a teacher's record</w:t>
        </w:r>
      </w:hyperlink>
      <w:r>
        <w:rPr>
          <w:rFonts w:ascii="Century Gothic" w:eastAsia="Century Gothic" w:hAnsi="Century Gothic" w:cs="Century Gothic"/>
          <w:color w:val="000000"/>
          <w:sz w:val="24"/>
          <w:szCs w:val="24"/>
        </w:rPr>
        <w:t> replaces the TRA's Teacher Employer Access service</w:t>
      </w:r>
    </w:p>
    <w:p w14:paraId="4E5F61EF" w14:textId="77777777" w:rsidR="000D47FE" w:rsidRDefault="00000000">
      <w:pPr>
        <w:numPr>
          <w:ilvl w:val="0"/>
          <w:numId w:val="10"/>
        </w:numPr>
        <w:pBdr>
          <w:top w:val="nil"/>
          <w:left w:val="nil"/>
          <w:bottom w:val="nil"/>
          <w:right w:val="nil"/>
          <w:between w:val="nil"/>
        </w:pBdr>
        <w:rPr>
          <w:rFonts w:ascii="Century Gothic" w:eastAsia="Century Gothic" w:hAnsi="Century Gothic" w:cs="Century Gothic"/>
          <w:color w:val="000000"/>
          <w:sz w:val="24"/>
          <w:szCs w:val="24"/>
        </w:rPr>
      </w:pPr>
      <w:hyperlink r:id="rId46">
        <w:r>
          <w:rPr>
            <w:rFonts w:ascii="Century Gothic" w:eastAsia="Century Gothic" w:hAnsi="Century Gothic" w:cs="Century Gothic"/>
            <w:color w:val="0000FF"/>
            <w:sz w:val="24"/>
            <w:szCs w:val="24"/>
            <w:u w:val="single"/>
          </w:rPr>
          <w:t>Individuals prohibited from managing or governing schools</w:t>
        </w:r>
      </w:hyperlink>
      <w:r>
        <w:rPr>
          <w:rFonts w:ascii="Century Gothic" w:eastAsia="Century Gothic" w:hAnsi="Century Gothic" w:cs="Century Gothic"/>
          <w:color w:val="000000"/>
          <w:sz w:val="24"/>
          <w:szCs w:val="24"/>
        </w:rPr>
        <w:t> replaces the TRA's Employer Secure Access portal</w:t>
      </w:r>
    </w:p>
    <w:p w14:paraId="3C3CF27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Seeking references and checking employment history</w:t>
      </w:r>
    </w:p>
    <w:p w14:paraId="092E3AD0"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We will obtain references before interview. Any concerns raised will be explored further with referees and taken up with the candidate at interview.  </w:t>
      </w:r>
    </w:p>
    <w:p w14:paraId="4D92FBE7"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When seeking </w:t>
      </w:r>
      <w:proofErr w:type="gramStart"/>
      <w:r>
        <w:rPr>
          <w:rFonts w:ascii="Century Gothic" w:eastAsia="Century Gothic" w:hAnsi="Century Gothic" w:cs="Century Gothic"/>
          <w:color w:val="000000"/>
          <w:sz w:val="24"/>
          <w:szCs w:val="24"/>
        </w:rPr>
        <w:t>references</w:t>
      </w:r>
      <w:proofErr w:type="gramEnd"/>
      <w:r>
        <w:rPr>
          <w:rFonts w:ascii="Century Gothic" w:eastAsia="Century Gothic" w:hAnsi="Century Gothic" w:cs="Century Gothic"/>
          <w:color w:val="000000"/>
          <w:sz w:val="24"/>
          <w:szCs w:val="24"/>
        </w:rPr>
        <w:t xml:space="preserve"> we will:</w:t>
      </w:r>
    </w:p>
    <w:p w14:paraId="1AD6AB8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Not accept open references </w:t>
      </w:r>
    </w:p>
    <w:p w14:paraId="388029D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Liaise directly with referees and verify any information contained within references with the referees</w:t>
      </w:r>
    </w:p>
    <w:p w14:paraId="27D32E3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6BA01A5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Obtain verification of the candidate’s most recent relevant period of employment if they are not currently employed</w:t>
      </w:r>
    </w:p>
    <w:p w14:paraId="782058B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Secure a reference from the relevant employer from the last time the candidate worked with children if they are not currently working with children</w:t>
      </w:r>
    </w:p>
    <w:p w14:paraId="0BF788B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Compare the information on the application form with that in the reference and take up any inconsistencies with the candidate</w:t>
      </w:r>
    </w:p>
    <w:p w14:paraId="3243DB0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Resolve any concerns before any appointment is confirmed  </w:t>
      </w:r>
    </w:p>
    <w:p w14:paraId="649E4079" w14:textId="77777777" w:rsidR="004679E6" w:rsidRDefault="004679E6">
      <w:pPr>
        <w:pBdr>
          <w:top w:val="nil"/>
          <w:left w:val="nil"/>
          <w:bottom w:val="nil"/>
          <w:right w:val="nil"/>
          <w:between w:val="nil"/>
        </w:pBdr>
        <w:rPr>
          <w:rFonts w:ascii="Century Gothic" w:eastAsia="Century Gothic" w:hAnsi="Century Gothic" w:cs="Century Gothic"/>
          <w:b/>
          <w:bCs/>
          <w:color w:val="000000"/>
          <w:sz w:val="24"/>
          <w:szCs w:val="24"/>
        </w:rPr>
      </w:pPr>
    </w:p>
    <w:p w14:paraId="70363E28" w14:textId="62E41FA1"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lastRenderedPageBreak/>
        <w:t>Interview and selection</w:t>
      </w:r>
    </w:p>
    <w:p w14:paraId="6BFB819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When interviewing candidates, we will: </w:t>
      </w:r>
    </w:p>
    <w:p w14:paraId="2AA7377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Probe any gaps in employment, or where the candidate has changed employment or location frequently, and ask candidates to explain this</w:t>
      </w:r>
    </w:p>
    <w:p w14:paraId="6C08110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Explore any potential areas of concern to determine the candidate’s suitability to work with children</w:t>
      </w:r>
    </w:p>
    <w:p w14:paraId="0C81D48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Record all information considered and decisions made</w:t>
      </w:r>
    </w:p>
    <w:p w14:paraId="6BC2B4C7"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Pre-appointment vetting checks</w:t>
      </w:r>
    </w:p>
    <w:p w14:paraId="279E148E"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687528A"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New staff</w:t>
      </w:r>
    </w:p>
    <w:p w14:paraId="407678D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All offers of appointment will be conditional until satisfactory completion of the necessary pre-employment checks. When appointing new staff, we will:</w:t>
      </w:r>
    </w:p>
    <w:p w14:paraId="1C076C2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Verify their identity </w:t>
      </w:r>
    </w:p>
    <w:p w14:paraId="63CD2B5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proofErr w:type="gramStart"/>
      <w:r>
        <w:rPr>
          <w:rFonts w:ascii="Century Gothic" w:eastAsia="Century Gothic" w:hAnsi="Century Gothic" w:cs="Century Gothic"/>
          <w:color w:val="000000"/>
          <w:sz w:val="24"/>
          <w:szCs w:val="24"/>
        </w:rPr>
        <w:t>destroyed</w:t>
      </w:r>
      <w:proofErr w:type="gramEnd"/>
      <w:r>
        <w:rPr>
          <w:rFonts w:ascii="Century Gothic" w:eastAsia="Century Gothic" w:hAnsi="Century Gothic" w:cs="Century Gothic"/>
          <w:color w:val="000000"/>
          <w:sz w:val="24"/>
          <w:szCs w:val="24"/>
        </w:rPr>
        <w:t xml:space="preserve"> we may </w:t>
      </w:r>
      <w:proofErr w:type="gramStart"/>
      <w:r>
        <w:rPr>
          <w:rFonts w:ascii="Century Gothic" w:eastAsia="Century Gothic" w:hAnsi="Century Gothic" w:cs="Century Gothic"/>
          <w:color w:val="000000"/>
          <w:sz w:val="24"/>
          <w:szCs w:val="24"/>
        </w:rPr>
        <w:t>still keep</w:t>
      </w:r>
      <w:proofErr w:type="gramEnd"/>
      <w:r>
        <w:rPr>
          <w:rFonts w:ascii="Century Gothic" w:eastAsia="Century Gothic" w:hAnsi="Century Gothic" w:cs="Century Gothic"/>
          <w:color w:val="000000"/>
          <w:sz w:val="24"/>
          <w:szCs w:val="24"/>
        </w:rPr>
        <w:t xml:space="preserve"> a record of the fact that vetting took place, the result of the check and recruitment decision taken</w:t>
      </w:r>
    </w:p>
    <w:p w14:paraId="5105CA7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Obtain a separate barred list check if they will start work in regulated activity before the DBS certificate is available</w:t>
      </w:r>
    </w:p>
    <w:p w14:paraId="6635AAE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Verify their mental and physical fitness to carry out their work responsibilities</w:t>
      </w:r>
    </w:p>
    <w:p w14:paraId="33EA07B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Verify their right to work in the UK. We will keep a copy of this verification for the duration of the member of staff’s employment and for 2 years afterwards </w:t>
      </w:r>
    </w:p>
    <w:p w14:paraId="34366F8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Verify their professional qualifications, as appropriate</w:t>
      </w:r>
    </w:p>
    <w:p w14:paraId="2761D13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Ensure they are not subject to a prohibition order if they are employed to be a teacher</w:t>
      </w:r>
    </w:p>
    <w:p w14:paraId="6EA4A4F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Carry out further additional checks, as appropriate, on candidates who have lived or worked outside of the UK. These could include, where available: </w:t>
      </w:r>
    </w:p>
    <w:p w14:paraId="3D588998"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bookmarkStart w:id="51" w:name="_heading=h.fen0zqkagfsq" w:colFirst="0" w:colLast="0"/>
      <w:bookmarkEnd w:id="51"/>
      <w:r>
        <w:rPr>
          <w:rFonts w:ascii="Century Gothic" w:eastAsia="Century Gothic" w:hAnsi="Century Gothic" w:cs="Century Gothic"/>
          <w:color w:val="000000"/>
          <w:sz w:val="24"/>
          <w:szCs w:val="24"/>
        </w:rPr>
        <w:t xml:space="preserve">For all staff, including teaching positions: </w:t>
      </w:r>
      <w:hyperlink r:id="rId47">
        <w:r>
          <w:rPr>
            <w:rFonts w:ascii="Century Gothic" w:eastAsia="Century Gothic" w:hAnsi="Century Gothic" w:cs="Century Gothic"/>
            <w:color w:val="0072CC"/>
            <w:sz w:val="24"/>
            <w:szCs w:val="24"/>
            <w:u w:val="single"/>
          </w:rPr>
          <w:t xml:space="preserve">criminal records </w:t>
        </w:r>
        <w:proofErr w:type="gramStart"/>
        <w:r>
          <w:rPr>
            <w:rFonts w:ascii="Century Gothic" w:eastAsia="Century Gothic" w:hAnsi="Century Gothic" w:cs="Century Gothic"/>
            <w:color w:val="0072CC"/>
            <w:sz w:val="24"/>
            <w:szCs w:val="24"/>
            <w:u w:val="single"/>
          </w:rPr>
          <w:t>checks</w:t>
        </w:r>
        <w:proofErr w:type="gramEnd"/>
        <w:r>
          <w:rPr>
            <w:rFonts w:ascii="Century Gothic" w:eastAsia="Century Gothic" w:hAnsi="Century Gothic" w:cs="Century Gothic"/>
            <w:color w:val="0072CC"/>
            <w:sz w:val="24"/>
            <w:szCs w:val="24"/>
            <w:u w:val="single"/>
          </w:rPr>
          <w:t xml:space="preserve"> for overseas applicants</w:t>
        </w:r>
      </w:hyperlink>
    </w:p>
    <w:p w14:paraId="08A3502F" w14:textId="77777777" w:rsidR="000D47FE" w:rsidRDefault="00000000">
      <w:pPr>
        <w:numPr>
          <w:ilvl w:val="1"/>
          <w:numId w:val="7"/>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For teaching positions: obtaining a letter from the professional regulating authority in the country where the applicant has worked, confirming that they have not imposed any sanctions or restrictions on that person, </w:t>
      </w:r>
      <w:r>
        <w:rPr>
          <w:rFonts w:ascii="Century Gothic" w:eastAsia="Century Gothic" w:hAnsi="Century Gothic" w:cs="Century Gothic"/>
          <w:color w:val="000000"/>
          <w:sz w:val="24"/>
          <w:szCs w:val="24"/>
        </w:rPr>
        <w:lastRenderedPageBreak/>
        <w:t>and/or are aware of any reason why that person may be unsuitable to teach</w:t>
      </w:r>
    </w:p>
    <w:p w14:paraId="7C47C4E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Check that candidates taking up a management position* are not subject to a prohibition from management (section 128) direction made by the secretary of state</w:t>
      </w:r>
    </w:p>
    <w:p w14:paraId="6858F99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Management positions are most likely to include, but are not limited to, headteachers, principals and deputy/assistant headteachers.</w:t>
      </w:r>
    </w:p>
    <w:p w14:paraId="386B76C3" w14:textId="77777777" w:rsidR="000D47FE" w:rsidRDefault="00000000">
      <w:pPr>
        <w:spacing w:after="160" w:line="259" w:lineRule="auto"/>
        <w:rPr>
          <w:rFonts w:ascii="Century Gothic" w:eastAsia="Century Gothic" w:hAnsi="Century Gothic" w:cs="Century Gothic"/>
          <w:sz w:val="24"/>
          <w:szCs w:val="24"/>
        </w:rPr>
      </w:pPr>
      <w:r>
        <w:rPr>
          <w:rFonts w:ascii="Century Gothic" w:eastAsia="Century Gothic" w:hAnsi="Century Gothic" w:cs="Century Gothic"/>
          <w:sz w:val="24"/>
          <w:szCs w:val="24"/>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0DB7E212" w14:textId="77777777" w:rsidR="000D47FE" w:rsidRDefault="00000000">
      <w:pPr>
        <w:spacing w:after="160" w:line="259" w:lineRule="auto"/>
        <w:rPr>
          <w:rFonts w:ascii="Century Gothic" w:eastAsia="Century Gothic" w:hAnsi="Century Gothic" w:cs="Century Gothic"/>
          <w:sz w:val="24"/>
          <w:szCs w:val="24"/>
        </w:rPr>
      </w:pPr>
      <w:r>
        <w:rPr>
          <w:rFonts w:ascii="Century Gothic" w:eastAsia="Century Gothic" w:hAnsi="Century Gothic" w:cs="Century Gothic"/>
          <w:b/>
          <w:bCs/>
          <w:sz w:val="24"/>
          <w:szCs w:val="24"/>
        </w:rPr>
        <w:t>Regulated activity</w:t>
      </w:r>
      <w:r>
        <w:rPr>
          <w:rFonts w:ascii="Century Gothic" w:eastAsia="Century Gothic" w:hAnsi="Century Gothic" w:cs="Century Gothic"/>
          <w:sz w:val="24"/>
          <w:szCs w:val="24"/>
        </w:rPr>
        <w:t xml:space="preserve"> means a person who will be:</w:t>
      </w:r>
    </w:p>
    <w:p w14:paraId="62688E1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Responsible, on a regular basis in a school or college, for teaching, training, instructing, caring for or supervising children; or</w:t>
      </w:r>
    </w:p>
    <w:p w14:paraId="602052C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Carrying out paid, or unsupervised unpaid, work regularly in a school or college where that work provides an opportunity for contact with children; or</w:t>
      </w:r>
    </w:p>
    <w:p w14:paraId="5315C77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Engaging in intimate or personal care or overnight activity, even if this happens only once and regardless of whether they are supervised or not</w:t>
      </w:r>
    </w:p>
    <w:p w14:paraId="0591C1CD"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Existing staff</w:t>
      </w:r>
    </w:p>
    <w:p w14:paraId="43C4975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In certain circumstances we will carry out all the relevant checks on existing staff as if the individual was a new member of staff. These circumstances are when:</w:t>
      </w:r>
    </w:p>
    <w:p w14:paraId="67EE8B1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There are concerns about an existing member of staff’s suitability to work with children; or </w:t>
      </w:r>
    </w:p>
    <w:p w14:paraId="455BE5A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An individual moves from a post that is not regulated activity to one that is; or</w:t>
      </w:r>
    </w:p>
    <w:p w14:paraId="7186E74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There has been a break in service of 12 weeks or more </w:t>
      </w:r>
    </w:p>
    <w:p w14:paraId="5F6368E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We will refer to the DBS anyone who has harmed, or poses a risk of harm, to a child or vulnerable adult where:</w:t>
      </w:r>
    </w:p>
    <w:p w14:paraId="03BD601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bookmarkStart w:id="52" w:name="_heading=h.jfcfd0tfcfrm" w:colFirst="0" w:colLast="0"/>
      <w:bookmarkEnd w:id="52"/>
      <w:r>
        <w:rPr>
          <w:rFonts w:ascii="Century Gothic" w:eastAsia="Century Gothic" w:hAnsi="Century Gothic" w:cs="Century Gothic"/>
          <w:color w:val="000000"/>
          <w:sz w:val="24"/>
          <w:szCs w:val="24"/>
        </w:rPr>
        <w:t xml:space="preserve">We believe the individual has engaged in </w:t>
      </w:r>
      <w:hyperlink r:id="rId48" w:anchor="relevant-conduct-in-relation-to-children">
        <w:r>
          <w:rPr>
            <w:rFonts w:ascii="Century Gothic" w:eastAsia="Century Gothic" w:hAnsi="Century Gothic" w:cs="Century Gothic"/>
            <w:color w:val="0072CC"/>
            <w:sz w:val="24"/>
            <w:szCs w:val="24"/>
            <w:u w:val="single"/>
          </w:rPr>
          <w:t>relevant conduct</w:t>
        </w:r>
      </w:hyperlink>
      <w:r>
        <w:rPr>
          <w:rFonts w:ascii="Century Gothic" w:eastAsia="Century Gothic" w:hAnsi="Century Gothic" w:cs="Century Gothic"/>
          <w:color w:val="000000"/>
          <w:sz w:val="24"/>
          <w:szCs w:val="24"/>
        </w:rPr>
        <w:t>; or</w:t>
      </w:r>
    </w:p>
    <w:p w14:paraId="131BD58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bookmarkStart w:id="53" w:name="_heading=h.bduv9c1gfztu" w:colFirst="0" w:colLast="0"/>
      <w:bookmarkEnd w:id="53"/>
      <w:r>
        <w:rPr>
          <w:rFonts w:ascii="Century Gothic" w:eastAsia="Century Gothic" w:hAnsi="Century Gothic" w:cs="Century Gothic"/>
          <w:color w:val="000000"/>
          <w:sz w:val="24"/>
          <w:szCs w:val="24"/>
        </w:rPr>
        <w:t xml:space="preserve">We believe the individual has received a caution or conviction for a relevant (automatic barring either with or without the right to make representations) offence, under the </w:t>
      </w:r>
      <w:hyperlink r:id="rId49">
        <w:r>
          <w:rPr>
            <w:rFonts w:ascii="Century Gothic" w:eastAsia="Century Gothic" w:hAnsi="Century Gothic" w:cs="Century Gothic"/>
            <w:color w:val="0072CC"/>
            <w:sz w:val="24"/>
            <w:szCs w:val="24"/>
            <w:u w:val="single"/>
          </w:rPr>
          <w:t>Safeguarding Vulnerable Groups Act 2006 (Prescribed Criteria and Miscellaneous Provisions) Regulations 2009</w:t>
        </w:r>
      </w:hyperlink>
      <w:r>
        <w:rPr>
          <w:rFonts w:ascii="Century Gothic" w:eastAsia="Century Gothic" w:hAnsi="Century Gothic" w:cs="Century Gothic"/>
          <w:color w:val="000000"/>
          <w:sz w:val="24"/>
          <w:szCs w:val="24"/>
        </w:rPr>
        <w:t>; or</w:t>
      </w:r>
    </w:p>
    <w:p w14:paraId="2DDA817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We believe the ‘harm test’ is satisfied in respect of the individual (i.e. they may harm a child or vulnerable adult or put them at risk of harm); and</w:t>
      </w:r>
    </w:p>
    <w:p w14:paraId="32A596A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The individual has been removed from working in regulated activity (paid or unpaid) or would have been removed if they had not left </w:t>
      </w:r>
    </w:p>
    <w:p w14:paraId="1590ADFB"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lastRenderedPageBreak/>
        <w:t>Agency and third-party staff</w:t>
      </w:r>
    </w:p>
    <w:p w14:paraId="6A6F239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44B5348B"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Contractors</w:t>
      </w:r>
    </w:p>
    <w:p w14:paraId="76AD866B"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We will ensure that any contractor, or any employee of the contractor, who is to work at the school has had the appropriate level of DBS check (this includes contractors who are provided through a PFI or similar contract). This will be:</w:t>
      </w:r>
    </w:p>
    <w:p w14:paraId="7A0AB37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An enhanced DBS check with barred list information for contractors engaging in regulated activity</w:t>
      </w:r>
    </w:p>
    <w:p w14:paraId="07942BD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An enhanced DBS check, not including barred list information, for all other contractors who are not in regulated </w:t>
      </w:r>
      <w:proofErr w:type="gramStart"/>
      <w:r>
        <w:rPr>
          <w:rFonts w:ascii="Century Gothic" w:eastAsia="Century Gothic" w:hAnsi="Century Gothic" w:cs="Century Gothic"/>
          <w:color w:val="000000"/>
          <w:sz w:val="24"/>
          <w:szCs w:val="24"/>
        </w:rPr>
        <w:t>activity</w:t>
      </w:r>
      <w:proofErr w:type="gramEnd"/>
      <w:r>
        <w:rPr>
          <w:rFonts w:ascii="Century Gothic" w:eastAsia="Century Gothic" w:hAnsi="Century Gothic" w:cs="Century Gothic"/>
          <w:color w:val="000000"/>
          <w:sz w:val="24"/>
          <w:szCs w:val="24"/>
        </w:rPr>
        <w:t xml:space="preserve"> but whose work provides them with an opportunity for regular contact with children </w:t>
      </w:r>
    </w:p>
    <w:p w14:paraId="5A6356F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will obtain the DBS check for self-employed contractors. </w:t>
      </w:r>
    </w:p>
    <w:p w14:paraId="300CE700"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will not keep copies of such checks for longer than 6 months. </w:t>
      </w:r>
    </w:p>
    <w:p w14:paraId="7A06C29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Contractors who have not had any checks will not be allowed to work unsupervised or engage in regulated activity under any circumstances. </w:t>
      </w:r>
    </w:p>
    <w:p w14:paraId="706401A8"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will check the identity of all contractors and their staff on arrival at the school. </w:t>
      </w:r>
    </w:p>
    <w:p w14:paraId="47A06BF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705AA5CA"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Trainee/student teachers</w:t>
      </w:r>
    </w:p>
    <w:p w14:paraId="6097260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Where applicants for initial teacher training are salaried by us, we will ensure that all necessary checks are carried out.</w:t>
      </w:r>
    </w:p>
    <w:p w14:paraId="219AA6E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45017C8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In both cases, this includes checks to ensure that individuals are not disqualified under the 2018 Childcare Disqualification Regulations and Childcare Act 2006.</w:t>
      </w:r>
    </w:p>
    <w:p w14:paraId="6514137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Volunteers</w:t>
      </w:r>
    </w:p>
    <w:p w14:paraId="4E3CED0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We will:</w:t>
      </w:r>
    </w:p>
    <w:p w14:paraId="125D924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Never leave an unchecked volunteer unsupervised or allow them to work in regulated activity</w:t>
      </w:r>
    </w:p>
    <w:p w14:paraId="2AC1E09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 xml:space="preserve">Obtain an enhanced DBS check with barred list information for all volunteers who are new to working in regulated activity </w:t>
      </w:r>
    </w:p>
    <w:p w14:paraId="6AD12A0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Carry out a risk assessment when deciding whether to seek an enhanced DBS check without barred list information for any volunteers not engaging in regulated activity. We will retain a record of this risk assessmen</w:t>
      </w:r>
      <w:r>
        <w:rPr>
          <w:rFonts w:ascii="Century Gothic" w:eastAsia="Century Gothic" w:hAnsi="Century Gothic" w:cs="Century Gothic"/>
          <w:sz w:val="24"/>
          <w:szCs w:val="24"/>
        </w:rPr>
        <w:t>t</w:t>
      </w:r>
    </w:p>
    <w:p w14:paraId="7545A14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B495274"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Governors and members</w:t>
      </w:r>
    </w:p>
    <w:p w14:paraId="16ECD308"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All schools include:</w:t>
      </w:r>
    </w:p>
    <w:p w14:paraId="166897C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All governors</w:t>
      </w:r>
      <w:r>
        <w:rPr>
          <w:rFonts w:ascii="Century Gothic" w:eastAsia="Century Gothic" w:hAnsi="Century Gothic" w:cs="Century Gothic"/>
          <w:color w:val="ED7D31"/>
          <w:sz w:val="24"/>
          <w:szCs w:val="24"/>
        </w:rPr>
        <w:t xml:space="preserve"> </w:t>
      </w:r>
      <w:r>
        <w:rPr>
          <w:rFonts w:ascii="Century Gothic" w:eastAsia="Century Gothic" w:hAnsi="Century Gothic" w:cs="Century Gothic"/>
          <w:sz w:val="24"/>
          <w:szCs w:val="24"/>
        </w:rPr>
        <w:t>[in academies: All trustees, local governors and members]</w:t>
      </w:r>
      <w:r>
        <w:rPr>
          <w:rFonts w:ascii="Century Gothic" w:eastAsia="Century Gothic" w:hAnsi="Century Gothic" w:cs="Century Gothic"/>
          <w:i/>
          <w:iCs/>
          <w:color w:val="ED7D31"/>
          <w:sz w:val="24"/>
          <w:szCs w:val="24"/>
        </w:rPr>
        <w:t xml:space="preserve"> </w:t>
      </w:r>
      <w:r>
        <w:rPr>
          <w:rFonts w:ascii="Century Gothic" w:eastAsia="Century Gothic" w:hAnsi="Century Gothic" w:cs="Century Gothic"/>
          <w:sz w:val="24"/>
          <w:szCs w:val="24"/>
        </w:rPr>
        <w:t>will have an enhanced DBS check without barred list information.</w:t>
      </w:r>
    </w:p>
    <w:p w14:paraId="4594484C" w14:textId="77777777" w:rsidR="000D47FE" w:rsidRDefault="00000000">
      <w:pPr>
        <w:spacing w:after="160" w:line="259" w:lineRule="auto"/>
        <w:rPr>
          <w:rFonts w:ascii="Century Gothic" w:eastAsia="Century Gothic" w:hAnsi="Century Gothic" w:cs="Century Gothic"/>
          <w:sz w:val="24"/>
          <w:szCs w:val="24"/>
        </w:rPr>
      </w:pPr>
      <w:r>
        <w:rPr>
          <w:rFonts w:ascii="Century Gothic" w:eastAsia="Century Gothic" w:hAnsi="Century Gothic" w:cs="Century Gothic"/>
          <w:sz w:val="24"/>
          <w:szCs w:val="24"/>
        </w:rPr>
        <w:t>They will have an enhanced DBS check with barred list information if working in regulated activity.</w:t>
      </w:r>
    </w:p>
    <w:p w14:paraId="64A6679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Maintained schools add:</w:t>
      </w:r>
    </w:p>
    <w:p w14:paraId="5EE21AB2" w14:textId="77777777" w:rsidR="000D47FE" w:rsidRDefault="00000000">
      <w:pPr>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All governors will also have a section 128 check (as a section 128 direction disqualifies an individual from being a maintained school governor).</w:t>
      </w:r>
    </w:p>
    <w:p w14:paraId="23271A00"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chair of the board will have their DBS check countersigned by the secretary of state.  </w:t>
      </w:r>
    </w:p>
    <w:p w14:paraId="2E1D24BA"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All proprietors, trustees, local governors and members will also have the following checks:</w:t>
      </w:r>
    </w:p>
    <w:p w14:paraId="2F16CC4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bookmarkStart w:id="54" w:name="_heading=h.dds681yqr5ul" w:colFirst="0" w:colLast="0"/>
      <w:bookmarkEnd w:id="54"/>
      <w:r>
        <w:rPr>
          <w:rFonts w:ascii="Century Gothic" w:eastAsia="Century Gothic" w:hAnsi="Century Gothic" w:cs="Century Gothic"/>
          <w:color w:val="000000"/>
          <w:sz w:val="24"/>
          <w:szCs w:val="24"/>
        </w:rPr>
        <w:t xml:space="preserve">A section 128 check (to check prohibition on participation in management under </w:t>
      </w:r>
      <w:hyperlink r:id="rId50">
        <w:r>
          <w:rPr>
            <w:rFonts w:ascii="Century Gothic" w:eastAsia="Century Gothic" w:hAnsi="Century Gothic" w:cs="Century Gothic"/>
            <w:color w:val="0072CC"/>
            <w:sz w:val="24"/>
            <w:szCs w:val="24"/>
            <w:u w:val="single"/>
          </w:rPr>
          <w:t>section 128 of the Education and Skills Act 2008</w:t>
        </w:r>
      </w:hyperlink>
      <w:r>
        <w:rPr>
          <w:rFonts w:ascii="Century Gothic" w:eastAsia="Century Gothic" w:hAnsi="Century Gothic" w:cs="Century Gothic"/>
          <w:color w:val="000000"/>
          <w:sz w:val="24"/>
          <w:szCs w:val="24"/>
        </w:rPr>
        <w:t>). [Section 128 checks are only required for local governors if they have retained or been delegated any management responsibilities.]</w:t>
      </w:r>
    </w:p>
    <w:p w14:paraId="18A7E8C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Identity</w:t>
      </w:r>
    </w:p>
    <w:p w14:paraId="7C9924F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Right to work in the UK</w:t>
      </w:r>
    </w:p>
    <w:p w14:paraId="1A2B939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Other checks deemed necessary if they have lived or worked outside the UK</w:t>
      </w:r>
    </w:p>
    <w:p w14:paraId="14CAA1F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All governors will also have the following checks:</w:t>
      </w:r>
    </w:p>
    <w:p w14:paraId="3CB42F7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Identity</w:t>
      </w:r>
    </w:p>
    <w:p w14:paraId="678E8F1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Right to work in the UK</w:t>
      </w:r>
    </w:p>
    <w:p w14:paraId="63139C6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Other checks deemed necessary if they have lived or worked outside the UK</w:t>
      </w:r>
    </w:p>
    <w:p w14:paraId="2693173D" w14:textId="77777777" w:rsidR="004679E6" w:rsidRDefault="004679E6">
      <w:pPr>
        <w:pBdr>
          <w:top w:val="nil"/>
          <w:left w:val="nil"/>
          <w:bottom w:val="nil"/>
          <w:right w:val="nil"/>
          <w:between w:val="nil"/>
        </w:pBdr>
        <w:rPr>
          <w:rFonts w:ascii="Century Gothic" w:eastAsia="Century Gothic" w:hAnsi="Century Gothic" w:cs="Century Gothic"/>
          <w:b/>
          <w:bCs/>
          <w:color w:val="000000"/>
          <w:sz w:val="24"/>
          <w:szCs w:val="24"/>
        </w:rPr>
      </w:pPr>
    </w:p>
    <w:p w14:paraId="3B1481C6" w14:textId="77777777" w:rsidR="004679E6" w:rsidRDefault="004679E6">
      <w:pPr>
        <w:pBdr>
          <w:top w:val="nil"/>
          <w:left w:val="nil"/>
          <w:bottom w:val="nil"/>
          <w:right w:val="nil"/>
          <w:between w:val="nil"/>
        </w:pBdr>
        <w:rPr>
          <w:rFonts w:ascii="Century Gothic" w:eastAsia="Century Gothic" w:hAnsi="Century Gothic" w:cs="Century Gothic"/>
          <w:b/>
          <w:bCs/>
          <w:color w:val="000000"/>
          <w:sz w:val="24"/>
          <w:szCs w:val="24"/>
        </w:rPr>
      </w:pPr>
    </w:p>
    <w:p w14:paraId="0262EBDD" w14:textId="73EF36C1"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lastRenderedPageBreak/>
        <w:t>Students placed in alternative provision settings</w:t>
      </w:r>
    </w:p>
    <w:p w14:paraId="27FF40B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Where we </w:t>
      </w:r>
      <w:proofErr w:type="gramStart"/>
      <w:r>
        <w:rPr>
          <w:rFonts w:ascii="Century Gothic" w:eastAsia="Century Gothic" w:hAnsi="Century Gothic" w:cs="Century Gothic"/>
          <w:sz w:val="24"/>
          <w:szCs w:val="24"/>
        </w:rPr>
        <w:t>places</w:t>
      </w:r>
      <w:proofErr w:type="gramEnd"/>
      <w:r>
        <w:rPr>
          <w:rFonts w:ascii="Century Gothic" w:eastAsia="Century Gothic" w:hAnsi="Century Gothic" w:cs="Century Gothic"/>
          <w:sz w:val="24"/>
          <w:szCs w:val="24"/>
        </w:rPr>
        <w:t xml:space="preserve"> a pupil in an alternative provision provider, the school continues to be responsible for the safeguarding of that pupil. We should be satisfied that the placement meets the pupil’s needs.</w:t>
      </w:r>
    </w:p>
    <w:p w14:paraId="0662BEF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school is responsible for we </w:t>
      </w:r>
      <w:proofErr w:type="gramStart"/>
      <w:r>
        <w:rPr>
          <w:rFonts w:ascii="Century Gothic" w:eastAsia="Century Gothic" w:hAnsi="Century Gothic" w:cs="Century Gothic"/>
          <w:sz w:val="24"/>
          <w:szCs w:val="24"/>
        </w:rPr>
        <w:t>obtaining</w:t>
      </w:r>
      <w:proofErr w:type="gramEnd"/>
      <w:r>
        <w:rPr>
          <w:rFonts w:ascii="Century Gothic" w:eastAsia="Century Gothic" w:hAnsi="Century Gothic" w:cs="Century Gothic"/>
          <w:sz w:val="24"/>
          <w:szCs w:val="24"/>
        </w:rPr>
        <w:t xml:space="preserve"> written confirmation from the provider </w:t>
      </w:r>
      <w:proofErr w:type="gramStart"/>
      <w:r>
        <w:rPr>
          <w:rFonts w:ascii="Century Gothic" w:eastAsia="Century Gothic" w:hAnsi="Century Gothic" w:cs="Century Gothic"/>
          <w:sz w:val="24"/>
          <w:szCs w:val="24"/>
        </w:rPr>
        <w:t>for  that</w:t>
      </w:r>
      <w:proofErr w:type="gramEnd"/>
      <w:r>
        <w:rPr>
          <w:rFonts w:ascii="Century Gothic" w:eastAsia="Century Gothic" w:hAnsi="Century Gothic" w:cs="Century Gothic"/>
          <w:sz w:val="24"/>
          <w:szCs w:val="24"/>
        </w:rPr>
        <w:t xml:space="preserve"> they have carried out the appropriate safeguarding checks on individuals working there that we would otherwise perform.</w:t>
      </w:r>
    </w:p>
    <w:p w14:paraId="1544FEB2" w14:textId="77777777" w:rsidR="000D47FE" w:rsidRDefault="00000000">
      <w:pPr>
        <w:numPr>
          <w:ilvl w:val="0"/>
          <w:numId w:val="8"/>
        </w:numPr>
        <w:rPr>
          <w:rFonts w:ascii="Century Gothic" w:eastAsia="Century Gothic" w:hAnsi="Century Gothic" w:cs="Century Gothic"/>
          <w:sz w:val="24"/>
          <w:szCs w:val="24"/>
        </w:rPr>
      </w:pPr>
      <w:r>
        <w:rPr>
          <w:rFonts w:ascii="Century Gothic" w:eastAsia="Century Gothic" w:hAnsi="Century Gothic" w:cs="Century Gothic"/>
          <w:sz w:val="24"/>
          <w:szCs w:val="24"/>
        </w:rPr>
        <w:t>That appropriate safeguarding checks have been carried out on anyone working at the AP</w:t>
      </w:r>
    </w:p>
    <w:p w14:paraId="12EBBAE6" w14:textId="77777777" w:rsidR="000D47FE" w:rsidRDefault="00000000">
      <w:pPr>
        <w:numPr>
          <w:ilvl w:val="0"/>
          <w:numId w:val="8"/>
        </w:numPr>
        <w:rPr>
          <w:rFonts w:ascii="Century Gothic" w:eastAsia="Century Gothic" w:hAnsi="Century Gothic" w:cs="Century Gothic"/>
          <w:sz w:val="24"/>
          <w:szCs w:val="24"/>
        </w:rPr>
      </w:pPr>
      <w:r>
        <w:rPr>
          <w:rFonts w:ascii="Century Gothic" w:eastAsia="Century Gothic" w:hAnsi="Century Gothic" w:cs="Century Gothic"/>
          <w:sz w:val="24"/>
          <w:szCs w:val="24"/>
        </w:rPr>
        <w:t>About any changes that might put the child at risk, for example staff changes, so the school can make sure appropriate safeguarding checks have been carried out</w:t>
      </w:r>
    </w:p>
    <w:p w14:paraId="786DC0E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That we conduct regular checks on the Aps site and keep records of the visits.</w:t>
      </w:r>
    </w:p>
    <w:p w14:paraId="258F26DB" w14:textId="77777777" w:rsidR="000D47FE" w:rsidRDefault="00000000">
      <w:pPr>
        <w:numPr>
          <w:ilvl w:val="0"/>
          <w:numId w:val="9"/>
        </w:numPr>
        <w:rPr>
          <w:rFonts w:ascii="Century Gothic" w:eastAsia="Century Gothic" w:hAnsi="Century Gothic" w:cs="Century Gothic"/>
          <w:sz w:val="24"/>
          <w:szCs w:val="24"/>
        </w:rPr>
      </w:pPr>
      <w:r>
        <w:rPr>
          <w:rFonts w:ascii="Century Gothic" w:eastAsia="Century Gothic" w:hAnsi="Century Gothic" w:cs="Century Gothic"/>
          <w:sz w:val="24"/>
          <w:szCs w:val="24"/>
        </w:rPr>
        <w:t>Schools should always know where a child is based during school hours. This includes maintaining records of the address of the AP and any sub-contracted provision or satellite sites the child might attend</w:t>
      </w:r>
    </w:p>
    <w:p w14:paraId="7FD2629E" w14:textId="77777777" w:rsidR="000D47FE" w:rsidRDefault="00000000">
      <w:pPr>
        <w:numPr>
          <w:ilvl w:val="0"/>
          <w:numId w:val="9"/>
        </w:num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Schools should regularly review AP placements, at least half-termly, </w:t>
      </w:r>
      <w:proofErr w:type="gramStart"/>
      <w:r>
        <w:rPr>
          <w:rFonts w:ascii="Century Gothic" w:eastAsia="Century Gothic" w:hAnsi="Century Gothic" w:cs="Century Gothic"/>
          <w:sz w:val="24"/>
          <w:szCs w:val="24"/>
        </w:rPr>
        <w:t>in order to</w:t>
      </w:r>
      <w:proofErr w:type="gramEnd"/>
      <w:r>
        <w:rPr>
          <w:rFonts w:ascii="Century Gothic" w:eastAsia="Century Gothic" w:hAnsi="Century Gothic" w:cs="Century Gothic"/>
          <w:sz w:val="24"/>
          <w:szCs w:val="24"/>
        </w:rPr>
        <w:t xml:space="preserve"> provide assurance that:</w:t>
      </w:r>
    </w:p>
    <w:p w14:paraId="451E370B" w14:textId="77777777" w:rsidR="000D47FE" w:rsidRDefault="00000000">
      <w:pPr>
        <w:numPr>
          <w:ilvl w:val="1"/>
          <w:numId w:val="9"/>
        </w:numPr>
        <w:rPr>
          <w:rFonts w:ascii="Century Gothic" w:eastAsia="Century Gothic" w:hAnsi="Century Gothic" w:cs="Century Gothic"/>
          <w:sz w:val="24"/>
          <w:szCs w:val="24"/>
        </w:rPr>
      </w:pPr>
      <w:r>
        <w:rPr>
          <w:rFonts w:ascii="Century Gothic" w:eastAsia="Century Gothic" w:hAnsi="Century Gothic" w:cs="Century Gothic"/>
          <w:sz w:val="24"/>
          <w:szCs w:val="24"/>
        </w:rPr>
        <w:t>The child is regularly attending</w:t>
      </w:r>
    </w:p>
    <w:p w14:paraId="33326D59" w14:textId="77777777" w:rsidR="000D47FE" w:rsidRDefault="00000000">
      <w:pPr>
        <w:numPr>
          <w:ilvl w:val="1"/>
          <w:numId w:val="9"/>
        </w:numPr>
        <w:rPr>
          <w:rFonts w:ascii="Century Gothic" w:eastAsia="Century Gothic" w:hAnsi="Century Gothic" w:cs="Century Gothic"/>
          <w:sz w:val="24"/>
          <w:szCs w:val="24"/>
        </w:rPr>
      </w:pPr>
      <w:r>
        <w:rPr>
          <w:rFonts w:ascii="Century Gothic" w:eastAsia="Century Gothic" w:hAnsi="Century Gothic" w:cs="Century Gothic"/>
          <w:sz w:val="24"/>
          <w:szCs w:val="24"/>
        </w:rPr>
        <w:t>The placement continues to be safe and meets the child's needs</w:t>
      </w:r>
    </w:p>
    <w:p w14:paraId="3099CCB2" w14:textId="77777777" w:rsidR="000D47FE" w:rsidRDefault="00000000">
      <w:pPr>
        <w:numPr>
          <w:ilvl w:val="0"/>
          <w:numId w:val="9"/>
        </w:num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Where safeguarding concerns arise, the placement should be immediately reviewed and </w:t>
      </w:r>
      <w:proofErr w:type="gramStart"/>
      <w:r>
        <w:rPr>
          <w:rFonts w:ascii="Century Gothic" w:eastAsia="Century Gothic" w:hAnsi="Century Gothic" w:cs="Century Gothic"/>
          <w:sz w:val="24"/>
          <w:szCs w:val="24"/>
        </w:rPr>
        <w:t>terminated</w:t>
      </w:r>
      <w:proofErr w:type="gramEnd"/>
      <w:r>
        <w:rPr>
          <w:rFonts w:ascii="Century Gothic" w:eastAsia="Century Gothic" w:hAnsi="Century Gothic" w:cs="Century Gothic"/>
          <w:sz w:val="24"/>
          <w:szCs w:val="24"/>
        </w:rPr>
        <w:t xml:space="preserve"> if necessary, unless or until those concerns have been satisfactorily addressed</w:t>
      </w:r>
    </w:p>
    <w:p w14:paraId="174E8895" w14:textId="77777777" w:rsidR="000D47FE" w:rsidRDefault="000D47FE">
      <w:pPr>
        <w:rPr>
          <w:rFonts w:ascii="Century Gothic" w:eastAsia="Century Gothic" w:hAnsi="Century Gothic" w:cs="Century Gothic"/>
          <w:sz w:val="24"/>
          <w:szCs w:val="24"/>
        </w:rPr>
      </w:pPr>
    </w:p>
    <w:p w14:paraId="3ADA6D48"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 xml:space="preserve">Adults who supervise pupils on work experience </w:t>
      </w:r>
    </w:p>
    <w:p w14:paraId="689F42F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When organising work experience, we will ensure that policies and procedures are in place to protect children from harm.</w:t>
      </w:r>
    </w:p>
    <w:p w14:paraId="40D9C9F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7E25CB57"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Pupils staying with host families</w:t>
      </w:r>
    </w:p>
    <w:p w14:paraId="0AF6B4C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Where the school </w:t>
      </w:r>
      <w:proofErr w:type="gramStart"/>
      <w:r>
        <w:rPr>
          <w:rFonts w:ascii="Century Gothic" w:eastAsia="Century Gothic" w:hAnsi="Century Gothic" w:cs="Century Gothic"/>
          <w:sz w:val="24"/>
          <w:szCs w:val="24"/>
        </w:rPr>
        <w:t>makes arrangements</w:t>
      </w:r>
      <w:proofErr w:type="gramEnd"/>
      <w:r>
        <w:rPr>
          <w:rFonts w:ascii="Century Gothic" w:eastAsia="Century Gothic" w:hAnsi="Century Gothic" w:cs="Century Gothic"/>
          <w:sz w:val="24"/>
          <w:szCs w:val="24"/>
        </w:rPr>
        <w:t xml:space="preserve"> for pupils to be provided with care and accommodation by a host family to which they are not related (for example, during a foreign exchange visit), we will request enhanced DBS checks with barred list information on those people.</w:t>
      </w:r>
    </w:p>
    <w:p w14:paraId="35830167" w14:textId="77777777" w:rsidR="000D47FE" w:rsidRDefault="00000000">
      <w:pPr>
        <w:pBdr>
          <w:top w:val="nil"/>
          <w:left w:val="nil"/>
          <w:bottom w:val="nil"/>
          <w:right w:val="nil"/>
          <w:between w:val="nil"/>
        </w:pBdr>
        <w:rPr>
          <w:rFonts w:ascii="Century Gothic" w:eastAsia="Century Gothic" w:hAnsi="Century Gothic" w:cs="Century Gothic"/>
          <w:b/>
          <w:bCs/>
          <w:color w:val="000000"/>
          <w:sz w:val="24"/>
          <w:szCs w:val="24"/>
        </w:rPr>
      </w:pPr>
      <w:r>
        <w:rPr>
          <w:rFonts w:ascii="Century Gothic" w:eastAsia="Century Gothic" w:hAnsi="Century Gothic" w:cs="Century Gothic"/>
          <w:color w:val="000000"/>
          <w:sz w:val="24"/>
          <w:szCs w:val="24"/>
        </w:rPr>
        <w:lastRenderedPageBreak/>
        <w:t>Where the school is organising such hosting arrangements overseas and host families cannot be checked in the same way, we will work with our partner schools abroad to ensure that similar assurances are undertaken prior to the visit.</w:t>
      </w:r>
    </w:p>
    <w:p w14:paraId="7DD99997" w14:textId="77777777" w:rsidR="000D47FE" w:rsidRDefault="000D47FE">
      <w:pPr>
        <w:rPr>
          <w:rFonts w:ascii="Century Gothic" w:eastAsia="Century Gothic" w:hAnsi="Century Gothic" w:cs="Century Gothic"/>
          <w:sz w:val="24"/>
          <w:szCs w:val="24"/>
        </w:rPr>
      </w:pPr>
    </w:p>
    <w:p w14:paraId="1FE63982" w14:textId="77777777" w:rsidR="000D47FE" w:rsidRDefault="00000000">
      <w:pPr>
        <w:pStyle w:val="Heading3"/>
        <w:rPr>
          <w:rFonts w:ascii="Century Gothic" w:eastAsia="Century Gothic" w:hAnsi="Century Gothic" w:cs="Century Gothic"/>
        </w:rPr>
      </w:pPr>
      <w:bookmarkStart w:id="55" w:name="_heading=h.es3d7awolzew" w:colFirst="0" w:colLast="0"/>
      <w:bookmarkEnd w:id="55"/>
      <w:r>
        <w:br w:type="page"/>
      </w:r>
      <w:r>
        <w:rPr>
          <w:rFonts w:ascii="Century Gothic" w:eastAsia="Century Gothic" w:hAnsi="Century Gothic" w:cs="Century Gothic"/>
        </w:rPr>
        <w:lastRenderedPageBreak/>
        <w:t>Appendix 3: allegations of abuse made against staff</w:t>
      </w:r>
    </w:p>
    <w:p w14:paraId="5E38E93F" w14:textId="77777777" w:rsidR="000D47FE" w:rsidRDefault="000D47FE">
      <w:pPr>
        <w:pBdr>
          <w:top w:val="nil"/>
          <w:left w:val="nil"/>
          <w:bottom w:val="nil"/>
          <w:right w:val="nil"/>
          <w:between w:val="nil"/>
        </w:pBdr>
        <w:rPr>
          <w:rFonts w:ascii="Century Gothic" w:eastAsia="Century Gothic" w:hAnsi="Century Gothic" w:cs="Century Gothic"/>
          <w:color w:val="000000"/>
          <w:sz w:val="24"/>
          <w:szCs w:val="24"/>
        </w:rPr>
      </w:pPr>
    </w:p>
    <w:p w14:paraId="4858F87E" w14:textId="77777777" w:rsidR="000D47FE" w:rsidRDefault="00000000">
      <w:pPr>
        <w:pBdr>
          <w:top w:val="nil"/>
          <w:left w:val="nil"/>
          <w:bottom w:val="nil"/>
          <w:right w:val="nil"/>
          <w:between w:val="nil"/>
        </w:pBdr>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 xml:space="preserve">Allegations against staff (including low-level concerns) policy </w:t>
      </w:r>
    </w:p>
    <w:p w14:paraId="1841D51D" w14:textId="77777777" w:rsidR="000D47FE" w:rsidRDefault="00000000">
      <w:pPr>
        <w:pBdr>
          <w:top w:val="nil"/>
          <w:left w:val="nil"/>
          <w:bottom w:val="nil"/>
          <w:right w:val="nil"/>
          <w:between w:val="nil"/>
        </w:pBdr>
        <w:spacing w:before="240"/>
        <w:rPr>
          <w:rFonts w:ascii="Century Gothic" w:eastAsia="Century Gothic" w:hAnsi="Century Gothic" w:cs="Century Gothic"/>
          <w:sz w:val="24"/>
          <w:szCs w:val="24"/>
        </w:rPr>
      </w:pPr>
      <w:r>
        <w:rPr>
          <w:rFonts w:ascii="Century Gothic" w:eastAsia="Century Gothic" w:hAnsi="Century Gothic" w:cs="Century Gothic"/>
          <w:b/>
          <w:bCs/>
          <w:color w:val="12263F"/>
          <w:sz w:val="24"/>
          <w:szCs w:val="24"/>
        </w:rPr>
        <w:t>Section 1: allegations that may meet the harm threshold</w:t>
      </w:r>
      <w:r>
        <w:rPr>
          <w:rFonts w:ascii="Century Gothic" w:eastAsia="Century Gothic" w:hAnsi="Century Gothic" w:cs="Century Gothic"/>
          <w:sz w:val="24"/>
          <w:szCs w:val="24"/>
        </w:rPr>
        <w:t xml:space="preserve"> </w:t>
      </w:r>
    </w:p>
    <w:p w14:paraId="30997D1F"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This section applies to all cases in which it is alleged that a current member of staff, including a supply teacher, volunteer or contractor, has:</w:t>
      </w:r>
    </w:p>
    <w:p w14:paraId="0B61E1F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Behaved in a way that has harmed a child, or may have harmed a child, and/or </w:t>
      </w:r>
    </w:p>
    <w:p w14:paraId="452649B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Possibly committed a criminal offence against or related to a child, and/or</w:t>
      </w:r>
    </w:p>
    <w:p w14:paraId="68E7104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Behaved towards a child or children in a way that indicates they may pose a risk of harm to children, and/or </w:t>
      </w:r>
    </w:p>
    <w:p w14:paraId="0367637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Behaved or may have behaved in a way that indicates they may not be suitable to work with children – this includes behaviour taking place both inside and outside of school </w:t>
      </w:r>
    </w:p>
    <w:p w14:paraId="306045AB"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If we’re in any doubt as to whether a concern meets the harm threshold, we will consult out local authority designated officer (LADO). </w:t>
      </w:r>
    </w:p>
    <w:p w14:paraId="785D7EBE"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We will deal with any allegation of abuse quickly, in a fair and consistent way that provides effective child protection while also supporting the individual who is the subject of the allegation. </w:t>
      </w:r>
    </w:p>
    <w:p w14:paraId="35D4461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u w:val="single"/>
        </w:rPr>
      </w:pPr>
      <w:r>
        <w:rPr>
          <w:rFonts w:ascii="Century Gothic" w:eastAsia="Century Gothic" w:hAnsi="Century Gothic" w:cs="Century Gothic"/>
          <w:color w:val="000000"/>
          <w:sz w:val="24"/>
          <w:szCs w:val="24"/>
        </w:rPr>
        <w:t>A ‘case manager’ will lead any investigation. This will be the headteacher, or the chair of governors where the headteacher is the subject of the allegation. The case manager will be identified at the earliest opportunity.</w:t>
      </w:r>
    </w:p>
    <w:p w14:paraId="2B92D9EC"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Our procedures for dealing with allegations will be applied with common sense and judgement.</w:t>
      </w:r>
    </w:p>
    <w:p w14:paraId="3BBEF13A"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If we receive an allegation of an incident happening while an individual or organisation was using the school premises to run activities for children, we will follow our safeguarding policies and procedures and inform our LADO.</w:t>
      </w:r>
    </w:p>
    <w:p w14:paraId="27390448"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Suspension of the accused until the case is resolved</w:t>
      </w:r>
    </w:p>
    <w:p w14:paraId="5165F93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Suspension of the accused will not be the default </w:t>
      </w:r>
      <w:proofErr w:type="gramStart"/>
      <w:r>
        <w:rPr>
          <w:rFonts w:ascii="Century Gothic" w:eastAsia="Century Gothic" w:hAnsi="Century Gothic" w:cs="Century Gothic"/>
          <w:sz w:val="24"/>
          <w:szCs w:val="24"/>
        </w:rPr>
        <w:t>position, and</w:t>
      </w:r>
      <w:proofErr w:type="gramEnd"/>
      <w:r>
        <w:rPr>
          <w:rFonts w:ascii="Century Gothic" w:eastAsia="Century Gothic" w:hAnsi="Century Gothic" w:cs="Century Gothic"/>
          <w:sz w:val="24"/>
          <w:szCs w:val="24"/>
        </w:rPr>
        <w:t xml:space="preserve">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5015F87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Based on an assessment of risk, we will consider alternatives such as:</w:t>
      </w:r>
    </w:p>
    <w:p w14:paraId="75E9A60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Redeployment within the school so that the individual does not have direct contact with the child or children concerned</w:t>
      </w:r>
    </w:p>
    <w:p w14:paraId="1F93283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Providing an assistant to be present when the individual has contact with children</w:t>
      </w:r>
    </w:p>
    <w:p w14:paraId="6B7BBA4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Redeploying the individual to alternative work in the school so that they do not have unsupervised access to children</w:t>
      </w:r>
    </w:p>
    <w:p w14:paraId="04A6E56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Moving the child or children to classes where they will not </w:t>
      </w:r>
      <w:proofErr w:type="gramStart"/>
      <w:r>
        <w:rPr>
          <w:rFonts w:ascii="Century Gothic" w:eastAsia="Century Gothic" w:hAnsi="Century Gothic" w:cs="Century Gothic"/>
          <w:color w:val="000000"/>
          <w:sz w:val="24"/>
          <w:szCs w:val="24"/>
        </w:rPr>
        <w:t>come into contact with</w:t>
      </w:r>
      <w:proofErr w:type="gramEnd"/>
      <w:r>
        <w:rPr>
          <w:rFonts w:ascii="Century Gothic" w:eastAsia="Century Gothic" w:hAnsi="Century Gothic" w:cs="Century Gothic"/>
          <w:color w:val="000000"/>
          <w:sz w:val="24"/>
          <w:szCs w:val="24"/>
        </w:rPr>
        <w:t xml:space="preserve"> the individual, making it clear that this is not a punishment and parents/carers have been consulted</w:t>
      </w:r>
    </w:p>
    <w:p w14:paraId="11BB7A8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Temporarily redeploying the individual to another role in a different location, for example to an alternative school or other work for the academy trust</w:t>
      </w:r>
    </w:p>
    <w:p w14:paraId="6059872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If in doubt, the case manager will seek views from the school’s personnel adviser and the designated officer at the local authority, as well as the police and children’s social care where they have been involved.</w:t>
      </w:r>
    </w:p>
    <w:p w14:paraId="65A1EC41"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Definitions for outcomes of allegation investigations</w:t>
      </w:r>
    </w:p>
    <w:p w14:paraId="0FF16FB4"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Substantiated:</w:t>
      </w:r>
      <w:r>
        <w:rPr>
          <w:rFonts w:ascii="Century Gothic" w:eastAsia="Century Gothic" w:hAnsi="Century Gothic" w:cs="Century Gothic"/>
          <w:color w:val="000000"/>
          <w:sz w:val="24"/>
          <w:szCs w:val="24"/>
        </w:rPr>
        <w:t xml:space="preserve"> there is sufficient evidence to prove the allegation</w:t>
      </w:r>
    </w:p>
    <w:p w14:paraId="3C570A0F"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Malicious:</w:t>
      </w:r>
      <w:r>
        <w:rPr>
          <w:rFonts w:ascii="Century Gothic" w:eastAsia="Century Gothic" w:hAnsi="Century Gothic" w:cs="Century Gothic"/>
          <w:color w:val="000000"/>
          <w:sz w:val="24"/>
          <w:szCs w:val="24"/>
        </w:rPr>
        <w:t xml:space="preserve"> there is sufficient evidence to disprove the allegation and there has been a deliberate act to deceive, or to cause harm to the subject of the allegation</w:t>
      </w:r>
    </w:p>
    <w:p w14:paraId="7229A7BB"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False:</w:t>
      </w:r>
      <w:r>
        <w:rPr>
          <w:rFonts w:ascii="Century Gothic" w:eastAsia="Century Gothic" w:hAnsi="Century Gothic" w:cs="Century Gothic"/>
          <w:color w:val="000000"/>
          <w:sz w:val="24"/>
          <w:szCs w:val="24"/>
        </w:rPr>
        <w:t xml:space="preserve"> there is sufficient evidence to disprove the allegation</w:t>
      </w:r>
    </w:p>
    <w:p w14:paraId="4314994F"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Unsubstantiated:</w:t>
      </w:r>
      <w:r>
        <w:rPr>
          <w:rFonts w:ascii="Century Gothic" w:eastAsia="Century Gothic" w:hAnsi="Century Gothic" w:cs="Century Gothic"/>
          <w:color w:val="000000"/>
          <w:sz w:val="24"/>
          <w:szCs w:val="24"/>
        </w:rPr>
        <w:t xml:space="preserve"> there is insufficient evidence to either prove or disprove the allegation (this does not imply guilt or innocence)</w:t>
      </w:r>
    </w:p>
    <w:p w14:paraId="084A4697"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Unfounded</w:t>
      </w:r>
      <w:r>
        <w:rPr>
          <w:rFonts w:ascii="Century Gothic" w:eastAsia="Century Gothic" w:hAnsi="Century Gothic" w:cs="Century Gothic"/>
          <w:color w:val="000000"/>
          <w:sz w:val="24"/>
          <w:szCs w:val="24"/>
        </w:rPr>
        <w:t>: to reflect cases where there is no evidence or proper basis which supports the allegation being made</w:t>
      </w:r>
    </w:p>
    <w:p w14:paraId="2482CEFF"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Procedure for dealing with allegations</w:t>
      </w:r>
    </w:p>
    <w:p w14:paraId="494BD2B2"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In the event of an allegation that meets the criteria above, the case manager will take the following steps:</w:t>
      </w:r>
    </w:p>
    <w:p w14:paraId="7CDECA2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Conduct basic enquiries in line with local procedures to establish the facts to help determine whether there is any foundation to the allegation before carrying on with the steps below</w:t>
      </w:r>
    </w:p>
    <w:p w14:paraId="09FD618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Pr>
          <w:rFonts w:ascii="Century Gothic" w:eastAsia="Century Gothic" w:hAnsi="Century Gothic" w:cs="Century Gothic"/>
          <w:i/>
          <w:iCs/>
          <w:color w:val="000000"/>
          <w:sz w:val="24"/>
          <w:szCs w:val="24"/>
        </w:rPr>
        <w:t>before</w:t>
      </w:r>
      <w:r>
        <w:rPr>
          <w:rFonts w:ascii="Century Gothic" w:eastAsia="Century Gothic" w:hAnsi="Century Gothic" w:cs="Century Gothic"/>
          <w:color w:val="000000"/>
          <w:sz w:val="24"/>
          <w:szCs w:val="24"/>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5893568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Inform the accused individual of the concerns or allegations and likely course of action as soon as possible after speaking to the designated officer (and the police or children’s social care services, where necessary). Where the police </w:t>
      </w:r>
      <w:r>
        <w:rPr>
          <w:rFonts w:ascii="Century Gothic" w:eastAsia="Century Gothic" w:hAnsi="Century Gothic" w:cs="Century Gothic"/>
          <w:color w:val="000000"/>
          <w:sz w:val="24"/>
          <w:szCs w:val="24"/>
        </w:rPr>
        <w:lastRenderedPageBreak/>
        <w:t>and/or children’s social care services are involved, the case manager will only share such information with the individual as has been agreed with those agencies</w:t>
      </w:r>
    </w:p>
    <w:p w14:paraId="276B54C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5B9F568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0AC7D197"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If immediate suspension is considered necessary</w:t>
      </w:r>
      <w:r>
        <w:rPr>
          <w:rFonts w:ascii="Century Gothic" w:eastAsia="Century Gothic" w:hAnsi="Century Gothic" w:cs="Century Gothic"/>
          <w:color w:val="000000"/>
          <w:sz w:val="24"/>
          <w:szCs w:val="24"/>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2EC03F16"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 xml:space="preserve">If it is decided that no further action is to be taken </w:t>
      </w:r>
      <w:r>
        <w:rPr>
          <w:rFonts w:ascii="Century Gothic" w:eastAsia="Century Gothic" w:hAnsi="Century Gothic" w:cs="Century Gothic"/>
          <w:color w:val="000000"/>
          <w:sz w:val="24"/>
          <w:szCs w:val="24"/>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2040EF6F"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b/>
          <w:bCs/>
          <w:color w:val="000000"/>
          <w:sz w:val="24"/>
          <w:szCs w:val="24"/>
        </w:rPr>
        <w:t>If it is decided that further action is needed</w:t>
      </w:r>
      <w:r>
        <w:rPr>
          <w:rFonts w:ascii="Century Gothic" w:eastAsia="Century Gothic" w:hAnsi="Century Gothic" w:cs="Century Gothic"/>
          <w:color w:val="000000"/>
          <w:sz w:val="24"/>
          <w:szCs w:val="24"/>
        </w:rPr>
        <w:t>, take steps as agreed with the designated officer to initiate the appropriate action in school and/or liaise with the police and/or children’s social care services as appropriate</w:t>
      </w:r>
    </w:p>
    <w:p w14:paraId="762E30E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Provide effective support for the individual facing the allegation or concern, including appointing a named representative to keep them informed of the progress of the case and considering what other support is appropriate</w:t>
      </w:r>
    </w:p>
    <w:p w14:paraId="6516842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2BD99B2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Keep the parents or carers of the child/children involved informed of the progress of the case (only in relation to their child – no information will be shared regarding the staff member) </w:t>
      </w:r>
    </w:p>
    <w:p w14:paraId="5622C53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Make a referral to the DBS where it is thought that the individual facing the allegation or concern has engaged in conduct that harmed or is likely to harm a child, or if the individual otherwise poses a risk of harm to a child</w:t>
      </w:r>
    </w:p>
    <w:p w14:paraId="0EF5C8B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Early years providers:</w:t>
      </w:r>
    </w:p>
    <w:p w14:paraId="06212118"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3FFF53A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All schools:</w:t>
      </w:r>
    </w:p>
    <w:p w14:paraId="413A42BB"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731ED7D2"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014A95F8"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 xml:space="preserve">Additional considerations for supply teachers and all contracted staff </w:t>
      </w:r>
    </w:p>
    <w:p w14:paraId="2567F62E"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205C073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We will not decide to stop using an individual due to safeguarding concerns without finding out the facts and liaising with our LADO to determine a suitable outcome</w:t>
      </w:r>
    </w:p>
    <w:p w14:paraId="058CEF4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governing board will discuss with the agency whether it is appropriate to suspend the individual, or redeploy them to another part of the school, while the school carries out the investigation</w:t>
      </w:r>
    </w:p>
    <w:p w14:paraId="0AC369E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We will involve the agency fully, but the school will take the lead in collecting the necessary information and providing it to the LADO as required</w:t>
      </w:r>
    </w:p>
    <w:p w14:paraId="05C226C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We will address issues such as information sharing, to ensure any previous concerns or allegations known to the agency are </w:t>
      </w:r>
      <w:proofErr w:type="gramStart"/>
      <w:r>
        <w:rPr>
          <w:rFonts w:ascii="Century Gothic" w:eastAsia="Century Gothic" w:hAnsi="Century Gothic" w:cs="Century Gothic"/>
          <w:color w:val="000000"/>
          <w:sz w:val="24"/>
          <w:szCs w:val="24"/>
        </w:rPr>
        <w:t>taken into account</w:t>
      </w:r>
      <w:proofErr w:type="gramEnd"/>
      <w:r>
        <w:rPr>
          <w:rFonts w:ascii="Century Gothic" w:eastAsia="Century Gothic" w:hAnsi="Century Gothic" w:cs="Century Gothic"/>
          <w:color w:val="000000"/>
          <w:sz w:val="24"/>
          <w:szCs w:val="24"/>
        </w:rPr>
        <w:t xml:space="preserve"> (we will do this, for example, as part of the allegations management meeting or by liaising directly with the agency where necessary)</w:t>
      </w:r>
    </w:p>
    <w:p w14:paraId="0456ABC7"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When using an agency, we will inform them of our process for managing allegations, and keep them updated about our policies as necessary, and will invite the agency's HR manager or equivalent to meetings as appropriate.</w:t>
      </w:r>
    </w:p>
    <w:p w14:paraId="0C089659"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Timescales</w:t>
      </w:r>
    </w:p>
    <w:p w14:paraId="407C942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We will deal with all allegations as quickly and effectively as possible and will endeavour to comply with the following timescales, where reasonably practicable:</w:t>
      </w:r>
    </w:p>
    <w:p w14:paraId="064BBC9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Any cases where it is clear immediately that the allegation is unsubstantiated or malicious should be resolved within 1 week </w:t>
      </w:r>
    </w:p>
    <w:p w14:paraId="228F0C7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If the nature of an allegation does not require formal disciplinary action, appropriate action should be taken within 3 working days </w:t>
      </w:r>
    </w:p>
    <w:p w14:paraId="64DD93E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If a disciplinary hearing is required and can be held without further investigation, this should be held within 15 working days </w:t>
      </w:r>
    </w:p>
    <w:p w14:paraId="238110D7" w14:textId="77777777" w:rsidR="000D47FE" w:rsidRDefault="00000000">
      <w:p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However, these are objectives only and where they are not met, we will endeavour to take the required action as soon as possible thereafter. </w:t>
      </w:r>
    </w:p>
    <w:p w14:paraId="296FD9DB"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Specific actions</w:t>
      </w:r>
    </w:p>
    <w:p w14:paraId="4305608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Action following a criminal investigation or prosecution</w:t>
      </w:r>
    </w:p>
    <w:p w14:paraId="4055F1B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case manager will discuss with the local authority’s designated officer whether any further action, including disciplinary action, is appropriate and, if so, how to proceed, </w:t>
      </w:r>
      <w:proofErr w:type="gramStart"/>
      <w:r>
        <w:rPr>
          <w:rFonts w:ascii="Century Gothic" w:eastAsia="Century Gothic" w:hAnsi="Century Gothic" w:cs="Century Gothic"/>
          <w:sz w:val="24"/>
          <w:szCs w:val="24"/>
        </w:rPr>
        <w:t>taking into account</w:t>
      </w:r>
      <w:proofErr w:type="gramEnd"/>
      <w:r>
        <w:rPr>
          <w:rFonts w:ascii="Century Gothic" w:eastAsia="Century Gothic" w:hAnsi="Century Gothic" w:cs="Century Gothic"/>
          <w:sz w:val="24"/>
          <w:szCs w:val="24"/>
        </w:rPr>
        <w:t xml:space="preserve"> information provided by the police and/or children’s social care services.</w:t>
      </w:r>
    </w:p>
    <w:p w14:paraId="3C25DF6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Conclusion of a case where the allegation is substantiated</w:t>
      </w:r>
    </w:p>
    <w:p w14:paraId="13F9476B"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5D35A02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the individual concerned is a member of teaching staff, the school will consider whether to refer the matter to the Teaching Regulation Agency to consider prohibiting the individual from teaching.</w:t>
      </w:r>
    </w:p>
    <w:p w14:paraId="6D4DA832"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Individuals returning to work after suspension</w:t>
      </w:r>
    </w:p>
    <w:p w14:paraId="573A7090"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it is decided on the conclusion of a case that an individual who has been suspended can return to work, the case manager will consider how best to facilitate this.</w:t>
      </w:r>
    </w:p>
    <w:p w14:paraId="77FD1B7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case manager will also consider how best to manage the individual’s contact with the child or children who made the allegation, if they are still attending the school.</w:t>
      </w:r>
    </w:p>
    <w:p w14:paraId="4413147F"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Unsubstantiated, unfounded, false or malicious reports</w:t>
      </w:r>
    </w:p>
    <w:p w14:paraId="2B062095"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If a report is: </w:t>
      </w:r>
    </w:p>
    <w:p w14:paraId="251CC2C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Determined to be unsubstantiated, unfounded, false or malicious, the DSL will consider the appropriate next steps. If they consider that the child and/or person who made the allegation </w:t>
      </w:r>
      <w:proofErr w:type="gramStart"/>
      <w:r>
        <w:rPr>
          <w:rFonts w:ascii="Century Gothic" w:eastAsia="Century Gothic" w:hAnsi="Century Gothic" w:cs="Century Gothic"/>
          <w:color w:val="000000"/>
          <w:sz w:val="24"/>
          <w:szCs w:val="24"/>
        </w:rPr>
        <w:t>is in need of</w:t>
      </w:r>
      <w:proofErr w:type="gramEnd"/>
      <w:r>
        <w:rPr>
          <w:rFonts w:ascii="Century Gothic" w:eastAsia="Century Gothic" w:hAnsi="Century Gothic" w:cs="Century Gothic"/>
          <w:color w:val="000000"/>
          <w:sz w:val="24"/>
          <w:szCs w:val="24"/>
        </w:rPr>
        <w:t xml:space="preserve"> help, or the allegation may have been a cry for help, a referral to children’s social care may be appropriate</w:t>
      </w:r>
    </w:p>
    <w:p w14:paraId="5B6A280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Shown to be deliberately invented, or malicious, the school will consider whether any disciplinary action is appropriate against the individual(s) who made it</w:t>
      </w:r>
    </w:p>
    <w:p w14:paraId="128EBAE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Unsubstantiated, unfounded, false or malicious allegations</w:t>
      </w:r>
    </w:p>
    <w:p w14:paraId="08A4533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an allegation is:</w:t>
      </w:r>
    </w:p>
    <w:p w14:paraId="2319E43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Determined to be unsubstantiated, unfounded, false or malicious, the LADO and case manager will consider the appropriate next steps. If they consider that the child and/or person who made the allegation </w:t>
      </w:r>
      <w:proofErr w:type="gramStart"/>
      <w:r>
        <w:rPr>
          <w:rFonts w:ascii="Century Gothic" w:eastAsia="Century Gothic" w:hAnsi="Century Gothic" w:cs="Century Gothic"/>
          <w:color w:val="000000"/>
          <w:sz w:val="24"/>
          <w:szCs w:val="24"/>
        </w:rPr>
        <w:t>is in need of</w:t>
      </w:r>
      <w:proofErr w:type="gramEnd"/>
      <w:r>
        <w:rPr>
          <w:rFonts w:ascii="Century Gothic" w:eastAsia="Century Gothic" w:hAnsi="Century Gothic" w:cs="Century Gothic"/>
          <w:color w:val="000000"/>
          <w:sz w:val="24"/>
          <w:szCs w:val="24"/>
        </w:rPr>
        <w:t xml:space="preserve"> help, or the allegation may have been a cry for help, a referral to children’s social care may be appropriate</w:t>
      </w:r>
    </w:p>
    <w:p w14:paraId="3353D28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Shown to be deliberately invented, or malicious, the school will consider whether any disciplinary action is appropriate against the individual(s) who made it</w:t>
      </w:r>
    </w:p>
    <w:p w14:paraId="31C0CE74" w14:textId="77777777" w:rsidR="000D47FE" w:rsidRDefault="00000000">
      <w:pPr>
        <w:pBdr>
          <w:top w:val="nil"/>
          <w:left w:val="nil"/>
          <w:bottom w:val="nil"/>
          <w:right w:val="nil"/>
          <w:between w:val="nil"/>
        </w:pBdr>
        <w:tabs>
          <w:tab w:val="left" w:pos="6511"/>
        </w:tabs>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Confidentiality and information sharing</w:t>
      </w:r>
      <w:r>
        <w:rPr>
          <w:rFonts w:ascii="Century Gothic" w:eastAsia="Century Gothic" w:hAnsi="Century Gothic" w:cs="Century Gothic"/>
          <w:b/>
          <w:bCs/>
          <w:color w:val="12263F"/>
          <w:sz w:val="24"/>
          <w:szCs w:val="24"/>
        </w:rPr>
        <w:tab/>
      </w:r>
    </w:p>
    <w:p w14:paraId="4CBCF535"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school will make every effort to maintain confidentiality and guard against unwanted publicity while an allegation is being investigated or considered.</w:t>
      </w:r>
    </w:p>
    <w:p w14:paraId="0817CD85"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case manager will take advice from the LADO, police and children’s social care services, as appropriate, to agree:</w:t>
      </w:r>
    </w:p>
    <w:p w14:paraId="143423F0"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Who needs to know about the allegation and what information can be shared</w:t>
      </w:r>
    </w:p>
    <w:p w14:paraId="2F535FA4"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How to manage speculation, leaks and gossip, including how to make parents or carers of a child/children involved aware of their obligations with respect to confidentiality </w:t>
      </w:r>
    </w:p>
    <w:p w14:paraId="2C88EBEC"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What, if any, information can be reasonably given to the wider community to reduce speculation</w:t>
      </w:r>
    </w:p>
    <w:p w14:paraId="1BCF924E"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How to manage press interest if, and when, it arises</w:t>
      </w:r>
    </w:p>
    <w:p w14:paraId="052C7E73"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Record-keeping</w:t>
      </w:r>
    </w:p>
    <w:p w14:paraId="16FBB98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case manager will maintain clear records about any case where the allegation or concern meets the criteria above and store them on the individual’s confidential personnel file for the duration of the case. </w:t>
      </w:r>
    </w:p>
    <w:p w14:paraId="520928EA"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records of any allegation that, following an investigation, is found to be malicious or false will be deleted from the individual’s personnel file (unless the individual consents for the records to be retained on the file).</w:t>
      </w:r>
    </w:p>
    <w:p w14:paraId="44736DAD"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For all other allegations (which are not found to be malicious or false), the following information will be kept on the file of the individual concerned:</w:t>
      </w:r>
    </w:p>
    <w:p w14:paraId="1B43696E"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A clear and comprehensive summary of the allegation</w:t>
      </w:r>
    </w:p>
    <w:p w14:paraId="043063CD"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Details of how the allegation was followed up and resolved</w:t>
      </w:r>
    </w:p>
    <w:p w14:paraId="4F7163D9"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Notes of any action taken, decisions reached and the outcome </w:t>
      </w:r>
    </w:p>
    <w:p w14:paraId="4C105466"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A declaration on whether the information will be referred to in any future reference</w:t>
      </w:r>
    </w:p>
    <w:p w14:paraId="29829B5B"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In these cases, the school will provide a copy to the individual, in agreement with children’s social care or the police as appropriate.</w:t>
      </w:r>
    </w:p>
    <w:p w14:paraId="128EC4C8"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We will retain all records at least until the accused individual has reached normal pension age, or for 10 years from the date of the allegation if that is longer.</w:t>
      </w:r>
    </w:p>
    <w:p w14:paraId="0A1FF484"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References</w:t>
      </w:r>
    </w:p>
    <w:p w14:paraId="06F426DA"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When providing employer references, we will:</w:t>
      </w:r>
    </w:p>
    <w:p w14:paraId="5F8323D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Not refer to any allegation that has been found to be false, unfounded, unsubstantiated or malicious, or any repeated allegations which have all been found to be false, unfounded, unsubstantiated or malicious</w:t>
      </w:r>
    </w:p>
    <w:p w14:paraId="4502636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Include substantiated allegations, provided that the information is factual and does not include opinions</w:t>
      </w:r>
    </w:p>
    <w:p w14:paraId="07ACCCD4"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Learning lessons</w:t>
      </w:r>
    </w:p>
    <w:p w14:paraId="0B3A830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After any cases where the allegations are </w:t>
      </w:r>
      <w:r>
        <w:rPr>
          <w:rFonts w:ascii="Century Gothic" w:eastAsia="Century Gothic" w:hAnsi="Century Gothic" w:cs="Century Gothic"/>
          <w:i/>
          <w:iCs/>
          <w:sz w:val="24"/>
          <w:szCs w:val="24"/>
        </w:rPr>
        <w:t>substantiated</w:t>
      </w:r>
      <w:r>
        <w:rPr>
          <w:rFonts w:ascii="Century Gothic" w:eastAsia="Century Gothic" w:hAnsi="Century Gothic" w:cs="Century Gothic"/>
          <w:sz w:val="24"/>
          <w:szCs w:val="24"/>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5EC1B59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This will include consideration of (as applicable):</w:t>
      </w:r>
    </w:p>
    <w:p w14:paraId="485FC947"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Issues arising from the decision to suspend the member of staff</w:t>
      </w:r>
    </w:p>
    <w:p w14:paraId="1DB992D2"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The duration of the suspension</w:t>
      </w:r>
    </w:p>
    <w:p w14:paraId="73423696"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Whether or not the suspension was justified </w:t>
      </w:r>
    </w:p>
    <w:p w14:paraId="4E351074" w14:textId="77777777" w:rsidR="000D47FE" w:rsidRDefault="00000000">
      <w:pPr>
        <w:numPr>
          <w:ilvl w:val="0"/>
          <w:numId w:val="12"/>
        </w:numPr>
        <w:spacing w:before="120"/>
        <w:ind w:left="568" w:hanging="284"/>
        <w:rPr>
          <w:rFonts w:ascii="Century Gothic" w:eastAsia="Century Gothic" w:hAnsi="Century Gothic" w:cs="Century Gothic"/>
          <w:sz w:val="24"/>
          <w:szCs w:val="24"/>
        </w:rPr>
      </w:pPr>
      <w:r>
        <w:rPr>
          <w:rFonts w:ascii="Century Gothic" w:eastAsia="Century Gothic" w:hAnsi="Century Gothic" w:cs="Century Gothic"/>
          <w:sz w:val="24"/>
          <w:szCs w:val="24"/>
        </w:rPr>
        <w:t>The use of suspension when the individual is subsequently reinstated. We will consider how future investigations of a similar nature could be carried out without suspending the individual</w:t>
      </w:r>
    </w:p>
    <w:p w14:paraId="64C504A2" w14:textId="77777777" w:rsidR="000D47FE" w:rsidRDefault="00000000">
      <w:p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For all other cases, the case manager will consider the facts and determine whether any improvements can be made.</w:t>
      </w:r>
    </w:p>
    <w:p w14:paraId="754FBA87"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Non-recent allegations</w:t>
      </w:r>
    </w:p>
    <w:p w14:paraId="0EB3BAAB" w14:textId="77777777" w:rsidR="000D47FE" w:rsidRDefault="00000000">
      <w:p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Abuse can be reported, no matter how long ago it happened.</w:t>
      </w:r>
    </w:p>
    <w:p w14:paraId="200CDBB5" w14:textId="77777777" w:rsidR="000D47FE" w:rsidRDefault="00000000">
      <w:p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We will report any non-recent allegations made by a child to the LADO in line with our local authority’s procedures for dealing with non-recent allegations.</w:t>
      </w:r>
    </w:p>
    <w:p w14:paraId="28558154" w14:textId="77777777" w:rsidR="000D47FE" w:rsidRDefault="00000000">
      <w:p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Where an adult makes an allegation to the school that they were abused as a child, we will advise the individual to report the allegation to the police.</w:t>
      </w:r>
    </w:p>
    <w:p w14:paraId="734F2D6F" w14:textId="77777777" w:rsidR="000D47FE" w:rsidRDefault="00000000">
      <w:pPr>
        <w:pBdr>
          <w:top w:val="nil"/>
          <w:left w:val="nil"/>
          <w:bottom w:val="nil"/>
          <w:right w:val="nil"/>
          <w:between w:val="nil"/>
        </w:pBdr>
        <w:spacing w:before="240"/>
        <w:rPr>
          <w:rFonts w:ascii="Century Gothic" w:eastAsia="Century Gothic" w:hAnsi="Century Gothic" w:cs="Century Gothic"/>
          <w:sz w:val="24"/>
          <w:szCs w:val="24"/>
        </w:rPr>
      </w:pPr>
      <w:r>
        <w:rPr>
          <w:rFonts w:ascii="Century Gothic" w:eastAsia="Century Gothic" w:hAnsi="Century Gothic" w:cs="Century Gothic"/>
          <w:b/>
          <w:bCs/>
          <w:color w:val="12263F"/>
          <w:sz w:val="24"/>
          <w:szCs w:val="24"/>
        </w:rPr>
        <w:t>Section 2: concerns that do not meet the harm threshold</w:t>
      </w:r>
      <w:r>
        <w:rPr>
          <w:rFonts w:ascii="Century Gothic" w:eastAsia="Century Gothic" w:hAnsi="Century Gothic" w:cs="Century Gothic"/>
          <w:sz w:val="24"/>
          <w:szCs w:val="24"/>
        </w:rPr>
        <w:t xml:space="preserve"> </w:t>
      </w:r>
    </w:p>
    <w:p w14:paraId="3F8EE4D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This section applies to all concerns (including allegations) about members of staff, including supply teachers, volunteers and contractors, which do not meet the harm threshold set out in section 1 above.</w:t>
      </w:r>
    </w:p>
    <w:p w14:paraId="67ED42E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Concerns may arise through, for example: </w:t>
      </w:r>
    </w:p>
    <w:p w14:paraId="142C600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Suspicion</w:t>
      </w:r>
    </w:p>
    <w:p w14:paraId="056BAFC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Complaint</w:t>
      </w:r>
    </w:p>
    <w:p w14:paraId="0F44101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Safeguarding concern or allegation from another member of staff </w:t>
      </w:r>
    </w:p>
    <w:p w14:paraId="412AC45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Disclosure made by a child, parent or other adult within or outside the school</w:t>
      </w:r>
    </w:p>
    <w:p w14:paraId="20BAD9A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Pre-employment vetting checks </w:t>
      </w:r>
    </w:p>
    <w:p w14:paraId="3B3BCCC8"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We recognise the importance of responding to and dealing with any concerns in a timely manner to safeguard the welfare of children.</w:t>
      </w:r>
    </w:p>
    <w:p w14:paraId="002BDF97"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Definition of low-level concerns</w:t>
      </w:r>
    </w:p>
    <w:p w14:paraId="2E2D498C"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term ‘low-level’ concern is any concern – no matter how small – that an adult working in or on behalf of the school may have acted in a way that:</w:t>
      </w:r>
    </w:p>
    <w:p w14:paraId="1A6B415A"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color w:val="000000"/>
          <w:sz w:val="24"/>
          <w:szCs w:val="24"/>
        </w:rPr>
        <w:t xml:space="preserve">Is inconsistent with the staff code of conduct, including inappropriate conduct outside of work, </w:t>
      </w:r>
      <w:r>
        <w:rPr>
          <w:rFonts w:ascii="Century Gothic" w:eastAsia="Century Gothic" w:hAnsi="Century Gothic" w:cs="Century Gothic"/>
          <w:b/>
          <w:bCs/>
          <w:color w:val="000000"/>
          <w:sz w:val="24"/>
          <w:szCs w:val="24"/>
        </w:rPr>
        <w:t>and</w:t>
      </w:r>
    </w:p>
    <w:p w14:paraId="1FB6D21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Does not meet the allegations threshold or is otherwise not considered serious enough to consider a referral to the designated officer at the local authority</w:t>
      </w:r>
    </w:p>
    <w:p w14:paraId="43A79A1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Examples of such behaviour could include, but are not limited to:</w:t>
      </w:r>
    </w:p>
    <w:p w14:paraId="0FD06D3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Being overly friendly with children</w:t>
      </w:r>
    </w:p>
    <w:p w14:paraId="49FA4AD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Having favourites</w:t>
      </w:r>
    </w:p>
    <w:p w14:paraId="221609F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Taking photographs of children on their mobile phone</w:t>
      </w:r>
    </w:p>
    <w:p w14:paraId="4289769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Engaging with a child on a one-to-one basis in a secluded area or behind a closed door</w:t>
      </w:r>
    </w:p>
    <w:p w14:paraId="2E965BB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Humiliating pupils </w:t>
      </w:r>
    </w:p>
    <w:p w14:paraId="594A2AF0"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 xml:space="preserve">Sharing low-level concerns </w:t>
      </w:r>
    </w:p>
    <w:p w14:paraId="0D5E2BC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We recognise the importance of creating a culture of openness, trust and transparency to encourage all staff to confidentially share low-level concerns so that they can be addressed appropriately.</w:t>
      </w:r>
    </w:p>
    <w:p w14:paraId="70C15A8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We will create this culture by: </w:t>
      </w:r>
    </w:p>
    <w:p w14:paraId="44BB284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Ensuring staff are clear about what appropriate behaviour is, and are confident in distinguishing expected and appropriate behaviour from concerning, problematic or inappropriate behaviour, in themselves and others</w:t>
      </w:r>
    </w:p>
    <w:p w14:paraId="5B0575B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Empowering staff to share any low-level concerns as per section 7.7 of this policy</w:t>
      </w:r>
    </w:p>
    <w:p w14:paraId="7B82280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Empowering staff to self-refer </w:t>
      </w:r>
    </w:p>
    <w:p w14:paraId="4B475F8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Addressing unprofessional behaviour and supporting the individual to correct it at an early stage</w:t>
      </w:r>
    </w:p>
    <w:p w14:paraId="0C27972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Providing a responsive, sensitive and proportionate handling of such concerns when they are raised</w:t>
      </w:r>
    </w:p>
    <w:p w14:paraId="65DF85D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Helping to identify any weakness in the school’s safeguarding system</w:t>
      </w:r>
    </w:p>
    <w:p w14:paraId="4B1E89E8"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Responding to low-level concerns</w:t>
      </w:r>
    </w:p>
    <w:p w14:paraId="6D9D6C5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If the concern is raised via a third party, the headteacher will collect evidence where necessary by speaking:</w:t>
      </w:r>
    </w:p>
    <w:p w14:paraId="4B51FE0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Directly to the person who raised the concern, unless it has been raised anonymously </w:t>
      </w:r>
    </w:p>
    <w:p w14:paraId="238B23D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To the individual involved and any witnesses  </w:t>
      </w:r>
    </w:p>
    <w:p w14:paraId="2BEACC0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headteacher will use the information collected to categorise the type of behaviour and determine any further action, in line with the school’s staff code of conduct. The headteacher will be the ultimate decision-maker in respect of all low-level concerns, though they may wish to collaborate with the DSL.  </w:t>
      </w:r>
    </w:p>
    <w:p w14:paraId="69A19848"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Record keeping</w:t>
      </w:r>
    </w:p>
    <w:p w14:paraId="775BF26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All low-level concerns will be recorded in writing. In addition to details of the concern raised, records will include the context in which the concern arose, any action taken and the rationale for decisions and action taken. </w:t>
      </w:r>
    </w:p>
    <w:p w14:paraId="1D6F10A4"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Records will be kept on CPOMS Staff Safe:</w:t>
      </w:r>
    </w:p>
    <w:p w14:paraId="48DE387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Kept confidential, held securely and comply with the DPA 2018 and UK GDPR</w:t>
      </w:r>
    </w:p>
    <w:p w14:paraId="10294C15"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14:paraId="1B58781B" w14:textId="77777777" w:rsidR="000D47FE" w:rsidRDefault="00000000">
      <w:pPr>
        <w:numPr>
          <w:ilvl w:val="0"/>
          <w:numId w:val="7"/>
        </w:numPr>
        <w:pBdr>
          <w:top w:val="nil"/>
          <w:left w:val="nil"/>
          <w:bottom w:val="nil"/>
          <w:right w:val="nil"/>
          <w:between w:val="nil"/>
        </w:pBdr>
        <w:rPr>
          <w:sz w:val="24"/>
          <w:szCs w:val="24"/>
        </w:rPr>
      </w:pPr>
      <w:r>
        <w:rPr>
          <w:rFonts w:ascii="Century Gothic" w:eastAsia="Century Gothic" w:hAnsi="Century Gothic" w:cs="Century Gothic"/>
          <w:color w:val="000000"/>
          <w:sz w:val="24"/>
          <w:szCs w:val="24"/>
        </w:rPr>
        <w:t xml:space="preserve">Retained at least until the individual </w:t>
      </w:r>
      <w:proofErr w:type="gramStart"/>
      <w:r>
        <w:rPr>
          <w:rFonts w:ascii="Century Gothic" w:eastAsia="Century Gothic" w:hAnsi="Century Gothic" w:cs="Century Gothic"/>
          <w:color w:val="000000"/>
          <w:sz w:val="24"/>
          <w:szCs w:val="24"/>
        </w:rPr>
        <w:t>leaves</w:t>
      </w:r>
      <w:proofErr w:type="gramEnd"/>
      <w:r>
        <w:rPr>
          <w:rFonts w:ascii="Century Gothic" w:eastAsia="Century Gothic" w:hAnsi="Century Gothic" w:cs="Century Gothic"/>
          <w:color w:val="000000"/>
          <w:sz w:val="24"/>
          <w:szCs w:val="24"/>
        </w:rPr>
        <w:t xml:space="preserve"> employment at the school</w:t>
      </w:r>
      <w:r>
        <w:rPr>
          <w:rFonts w:ascii="Century Gothic" w:eastAsia="Century Gothic" w:hAnsi="Century Gothic" w:cs="Century Gothic"/>
          <w:b/>
          <w:bCs/>
          <w:color w:val="000000"/>
          <w:sz w:val="24"/>
          <w:szCs w:val="24"/>
        </w:rPr>
        <w:t xml:space="preserve"> </w:t>
      </w:r>
    </w:p>
    <w:p w14:paraId="2C04594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Where a low-level concern relates to a supply teacher or contractor, we will notify the individual’s employer, so any potential patterns of inappropriate behaviour can be identified.</w:t>
      </w:r>
    </w:p>
    <w:p w14:paraId="3DE2F9B3" w14:textId="77777777" w:rsidR="000D47FE" w:rsidRDefault="00000000">
      <w:pPr>
        <w:pBdr>
          <w:top w:val="nil"/>
          <w:left w:val="nil"/>
          <w:bottom w:val="nil"/>
          <w:right w:val="nil"/>
          <w:between w:val="nil"/>
        </w:pBdr>
        <w:spacing w:before="240"/>
        <w:rPr>
          <w:rFonts w:ascii="Century Gothic" w:eastAsia="Century Gothic" w:hAnsi="Century Gothic" w:cs="Century Gothic"/>
          <w:color w:val="12263F"/>
          <w:sz w:val="24"/>
          <w:szCs w:val="24"/>
        </w:rPr>
      </w:pPr>
      <w:r>
        <w:rPr>
          <w:rFonts w:ascii="Century Gothic" w:eastAsia="Century Gothic" w:hAnsi="Century Gothic" w:cs="Century Gothic"/>
          <w:b/>
          <w:bCs/>
          <w:color w:val="12263F"/>
          <w:sz w:val="24"/>
          <w:szCs w:val="24"/>
        </w:rPr>
        <w:t>References</w:t>
      </w:r>
      <w:r>
        <w:rPr>
          <w:rFonts w:ascii="Century Gothic" w:eastAsia="Century Gothic" w:hAnsi="Century Gothic" w:cs="Century Gothic"/>
          <w:color w:val="12263F"/>
          <w:sz w:val="24"/>
          <w:szCs w:val="24"/>
        </w:rPr>
        <w:t xml:space="preserve"> </w:t>
      </w:r>
    </w:p>
    <w:p w14:paraId="4792253D"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We will not include low-level concerns in references unless:</w:t>
      </w:r>
    </w:p>
    <w:p w14:paraId="4CAB6D8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concern (or group of concerns) has met the threshold for referral to the designated officer at the local authority and is found to be substantiated; and/or</w:t>
      </w:r>
    </w:p>
    <w:p w14:paraId="6794A74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concern (or group of concerns) relates to issues which would ordinarily be included in a reference, such as misconduct or poor performance</w:t>
      </w:r>
    </w:p>
    <w:p w14:paraId="4CE16E0F" w14:textId="77777777" w:rsidR="000D47FE" w:rsidRDefault="00000000">
      <w:pPr>
        <w:pStyle w:val="Heading3"/>
        <w:rPr>
          <w:rFonts w:ascii="Century Gothic" w:eastAsia="Century Gothic" w:hAnsi="Century Gothic" w:cs="Century Gothic"/>
        </w:rPr>
      </w:pPr>
      <w:bookmarkStart w:id="56" w:name="_heading=h.6bbzf627oyq2" w:colFirst="0" w:colLast="0"/>
      <w:bookmarkEnd w:id="56"/>
      <w:r>
        <w:br w:type="page"/>
      </w:r>
      <w:r>
        <w:rPr>
          <w:rFonts w:ascii="Century Gothic" w:eastAsia="Century Gothic" w:hAnsi="Century Gothic" w:cs="Century Gothic"/>
        </w:rPr>
        <w:lastRenderedPageBreak/>
        <w:t xml:space="preserve">Appendix 4: specific safeguarding issues </w:t>
      </w:r>
    </w:p>
    <w:p w14:paraId="7F48228B"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Children who are absent from education (Unexplainable and/or persistent absences from education)</w:t>
      </w:r>
    </w:p>
    <w:p w14:paraId="0D621A5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 child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07987DF4"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There are many circumstances where a child may be absent or become missing from education, but some children are particularly at risk. These include children who:</w:t>
      </w:r>
    </w:p>
    <w:p w14:paraId="0024BC08"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Are at risk of harm or neglect</w:t>
      </w:r>
    </w:p>
    <w:p w14:paraId="1C4E2FD6"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Are at risk of forced marriage or FGM</w:t>
      </w:r>
    </w:p>
    <w:p w14:paraId="7E8DEFAB"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Come from Gypsy, Roma, or Traveller families</w:t>
      </w:r>
    </w:p>
    <w:p w14:paraId="263073ED"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Come from the families of service personnel</w:t>
      </w:r>
    </w:p>
    <w:p w14:paraId="2BDC07DE"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Is frequently missing/goes missing from education, home or care</w:t>
      </w:r>
    </w:p>
    <w:p w14:paraId="33268F0A"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Are supervised by the youth justice system</w:t>
      </w:r>
    </w:p>
    <w:p w14:paraId="694A3FBB"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Cease to attend a school</w:t>
      </w:r>
    </w:p>
    <w:p w14:paraId="607BE59D"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Come from new migrant families</w:t>
      </w:r>
    </w:p>
    <w:p w14:paraId="0C249B78"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We will follow our procedures for unauthorised absence and for dealing with children who are absent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w:t>
      </w:r>
      <w:proofErr w:type="gramStart"/>
      <w:r>
        <w:rPr>
          <w:rFonts w:ascii="Century Gothic" w:eastAsia="Century Gothic" w:hAnsi="Century Gothic" w:cs="Century Gothic"/>
          <w:color w:val="000000"/>
          <w:sz w:val="24"/>
          <w:szCs w:val="24"/>
        </w:rPr>
        <w:t>named, and</w:t>
      </w:r>
      <w:proofErr w:type="gramEnd"/>
      <w:r>
        <w:rPr>
          <w:rFonts w:ascii="Century Gothic" w:eastAsia="Century Gothic" w:hAnsi="Century Gothic" w:cs="Century Gothic"/>
          <w:color w:val="000000"/>
          <w:sz w:val="24"/>
          <w:szCs w:val="24"/>
        </w:rPr>
        <w:t xml:space="preserve"> adhering to requirements with respect to sharing information with the local authority, when applicable, when removing a child’s name from the admission register at non-standard transition points. </w:t>
      </w:r>
    </w:p>
    <w:p w14:paraId="736CFF7E"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379267C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06A32F0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Children who have experienced multiple suspensions or</w:t>
      </w:r>
    </w:p>
    <w:p w14:paraId="3D4F15AD"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is at risk of being permanently excluded from schools, colleges and in alternative provision or a pupil referral unit</w:t>
      </w:r>
    </w:p>
    <w:p w14:paraId="1DFF5F4C"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lastRenderedPageBreak/>
        <w:t>Has a parent or carer in custody or is affected by parental offending</w:t>
      </w:r>
    </w:p>
    <w:p w14:paraId="68F7AB17"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 xml:space="preserve">Child criminal exploitation </w:t>
      </w:r>
    </w:p>
    <w:p w14:paraId="006B9250"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Child criminal exploitation (CCE) is a form of abuse where an individual or group takes advantage of an imbalance of power to coerce, control, manipulate or deceive a child into criminal activity, and may involve exchange for something the victim needs or wants, and/or for the financial or other advantage of the perpetrator or facilitator, and/or through violence or the threat of violence. </w:t>
      </w:r>
    </w:p>
    <w:p w14:paraId="39D8AB54"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abuse can be perpetrated by males or females, and children or adults. It can be a one-off occurrence or a series of incidents over </w:t>
      </w:r>
      <w:proofErr w:type="gramStart"/>
      <w:r>
        <w:rPr>
          <w:rFonts w:ascii="Century Gothic" w:eastAsia="Century Gothic" w:hAnsi="Century Gothic" w:cs="Century Gothic"/>
          <w:color w:val="000000"/>
          <w:sz w:val="24"/>
          <w:szCs w:val="24"/>
        </w:rPr>
        <w:t>time, and</w:t>
      </w:r>
      <w:proofErr w:type="gramEnd"/>
      <w:r>
        <w:rPr>
          <w:rFonts w:ascii="Century Gothic" w:eastAsia="Century Gothic" w:hAnsi="Century Gothic" w:cs="Century Gothic"/>
          <w:color w:val="000000"/>
          <w:sz w:val="24"/>
          <w:szCs w:val="24"/>
        </w:rPr>
        <w:t xml:space="preserve"> range from opportunistic to complex organised abuse.</w:t>
      </w:r>
    </w:p>
    <w:p w14:paraId="48318C0F"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p>
    <w:p w14:paraId="2FD6F8E3"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Indicators of CCE can include a child:</w:t>
      </w:r>
    </w:p>
    <w:p w14:paraId="6516E35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Appearing with unexplained gifts or new possessions</w:t>
      </w:r>
    </w:p>
    <w:p w14:paraId="3A1CA0BA"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Associating with other young people involved in exploitation</w:t>
      </w:r>
    </w:p>
    <w:p w14:paraId="774EDFC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Suffering from changes in emotional wellbeing</w:t>
      </w:r>
    </w:p>
    <w:p w14:paraId="27EBB7D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Misusing drugs and alcohol</w:t>
      </w:r>
    </w:p>
    <w:p w14:paraId="18F7EE1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Going missing for periods of time or regularly coming home late</w:t>
      </w:r>
    </w:p>
    <w:p w14:paraId="7A7603C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Regularly missing school or education </w:t>
      </w:r>
    </w:p>
    <w:p w14:paraId="1C7AF8AE"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Not taking part in education</w:t>
      </w:r>
    </w:p>
    <w:p w14:paraId="34A2DE8A"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If a member of staff suspects CCE, they will discuss this with the DSL. The DSL will trigger the local safeguarding procedures, including a referral to the local authority’s children’s social care team and the police, if appropriate.</w:t>
      </w:r>
    </w:p>
    <w:p w14:paraId="674017DE"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Child sexual exploitation</w:t>
      </w:r>
    </w:p>
    <w:p w14:paraId="20E08148"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Child sexual exploitation (CSE) is a form of child sexual abuse where an individual or group takes advantage of an imbalance of power to coerce, manipulate or deceive a child into sexual activity, and may involve exchange for something the victim needs or wants and/or for the financial advantage or increased status of the perpetrator or facilitator. It may, or may not, be accompanied by violence or threats of violence.</w:t>
      </w:r>
    </w:p>
    <w:p w14:paraId="5FCC74A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abuse can be perpetrated by males or females, and children or adults. It can be a one-off occurrence or a series of incidents over </w:t>
      </w:r>
      <w:proofErr w:type="gramStart"/>
      <w:r>
        <w:rPr>
          <w:rFonts w:ascii="Century Gothic" w:eastAsia="Century Gothic" w:hAnsi="Century Gothic" w:cs="Century Gothic"/>
          <w:color w:val="000000"/>
          <w:sz w:val="24"/>
          <w:szCs w:val="24"/>
        </w:rPr>
        <w:t>time, and</w:t>
      </w:r>
      <w:proofErr w:type="gramEnd"/>
      <w:r>
        <w:rPr>
          <w:rFonts w:ascii="Century Gothic" w:eastAsia="Century Gothic" w:hAnsi="Century Gothic" w:cs="Century Gothic"/>
          <w:color w:val="000000"/>
          <w:sz w:val="24"/>
          <w:szCs w:val="24"/>
        </w:rPr>
        <w:t xml:space="preserve"> range from opportunistic to complex organised abuse. </w:t>
      </w:r>
    </w:p>
    <w:p w14:paraId="41A33DA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victim can be exploited even when the activity appears to be consensual. Children or young people who are being sexually exploited may not understand </w:t>
      </w:r>
      <w:r>
        <w:rPr>
          <w:rFonts w:ascii="Century Gothic" w:eastAsia="Century Gothic" w:hAnsi="Century Gothic" w:cs="Century Gothic"/>
          <w:color w:val="000000"/>
          <w:sz w:val="24"/>
          <w:szCs w:val="24"/>
        </w:rPr>
        <w:lastRenderedPageBreak/>
        <w:t xml:space="preserve">that they are being abused. They often trust their abuser and may be tricked into believing they are in a loving, consensual relationship. </w:t>
      </w:r>
    </w:p>
    <w:p w14:paraId="2E80D82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1FF04720"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 addition to the CCE indicators above, indicators of CSE can include a child:</w:t>
      </w:r>
    </w:p>
    <w:p w14:paraId="5FE567F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Having an older boyfriend or girlfriend</w:t>
      </w:r>
    </w:p>
    <w:p w14:paraId="7ED3858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Suffering from sexually transmitted infections or becoming pregnant</w:t>
      </w:r>
    </w:p>
    <w:p w14:paraId="13B5F7AA"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If a member of staff suspects CSE, they will discuss this with the DSL. The DSL will trigger the local safeguarding procedures, including a referral to the local authority’s children’s social care team and the police, if appropriate. </w:t>
      </w:r>
    </w:p>
    <w:p w14:paraId="46EAFF03"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Child-on-child abuse</w:t>
      </w:r>
    </w:p>
    <w:p w14:paraId="4045F027"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Child-on-child abuse is when children abuse other children. This type of abuse can take place inside and outside of school. It can also take place both face-to-face and </w:t>
      </w:r>
      <w:proofErr w:type="gramStart"/>
      <w:r>
        <w:rPr>
          <w:rFonts w:ascii="Century Gothic" w:eastAsia="Century Gothic" w:hAnsi="Century Gothic" w:cs="Century Gothic"/>
          <w:sz w:val="24"/>
          <w:szCs w:val="24"/>
        </w:rPr>
        <w:t>online, and</w:t>
      </w:r>
      <w:proofErr w:type="gramEnd"/>
      <w:r>
        <w:rPr>
          <w:rFonts w:ascii="Century Gothic" w:eastAsia="Century Gothic" w:hAnsi="Century Gothic" w:cs="Century Gothic"/>
          <w:sz w:val="24"/>
          <w:szCs w:val="24"/>
        </w:rPr>
        <w:t xml:space="preserve"> can occur simultaneously between the 2. </w:t>
      </w:r>
    </w:p>
    <w:p w14:paraId="561AEEB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Our school has a zero-tolerance approach to sexual violence and sexual harassment. We recognise that even if there are no reports, that doesn’t mean that this kind of abuse isn’t happening. </w:t>
      </w:r>
    </w:p>
    <w:p w14:paraId="6245E269"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Child-on-child abuse is most likely to include, but may not be limited to:</w:t>
      </w:r>
    </w:p>
    <w:p w14:paraId="2E0BCBDC"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Bullying (including cyber-bullying, prejudice-based and discriminatory bullying)</w:t>
      </w:r>
    </w:p>
    <w:p w14:paraId="1598781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Abuse in intimate personal relationships between children (this is sometimes known as ‘teenage relationship abuse’) </w:t>
      </w:r>
    </w:p>
    <w:p w14:paraId="1544A51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Physical abuse such as hitting, kicking, shaking, biting, hair pulling, or otherwise causing physical harm (this may include an online element which facilitates, threatens and/or encourages physical abuse)</w:t>
      </w:r>
    </w:p>
    <w:p w14:paraId="057D16F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Sexual violence, such as rape, assault by penetration and sexual assault (this may include an online element which facilitates, threatens and/or encourages sexual violence). Students can be directed to Lucy Faithfull Foundation’s ‘</w:t>
      </w:r>
      <w:hyperlink r:id="rId51">
        <w:r>
          <w:rPr>
            <w:rFonts w:ascii="Century Gothic" w:eastAsia="Century Gothic" w:hAnsi="Century Gothic" w:cs="Century Gothic"/>
            <w:color w:val="0000FF"/>
            <w:sz w:val="24"/>
            <w:szCs w:val="24"/>
            <w:u w:val="single"/>
          </w:rPr>
          <w:t>Shore Space</w:t>
        </w:r>
      </w:hyperlink>
      <w:r>
        <w:rPr>
          <w:rFonts w:ascii="Century Gothic" w:eastAsia="Century Gothic" w:hAnsi="Century Gothic" w:cs="Century Gothic"/>
          <w:color w:val="000000"/>
          <w:sz w:val="24"/>
          <w:szCs w:val="24"/>
        </w:rPr>
        <w:t>’ a confidential chat service for young people concerned about their own, or someone else’s sexual thoughts and behaviours. </w:t>
      </w:r>
    </w:p>
    <w:p w14:paraId="2AE654B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Sexual harassment, such as sexual comments, remarks, jokes and online sexual harassment, which may be standalone or part of a broader pattern of abuse</w:t>
      </w:r>
    </w:p>
    <w:p w14:paraId="614C2A7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Causing someone to engage in sexual activity without consent, such as forcing someone to strip, touch themselves sexually, or to engage in sexual activity with a third party</w:t>
      </w:r>
    </w:p>
    <w:p w14:paraId="4207315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Consensual and non-consensual sharing of nude and semi-nude images and/or videos (also known as sexting or youth produced sexual imagery)</w:t>
      </w:r>
    </w:p>
    <w:p w14:paraId="28FBA87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Upskirting, which typically involves taking a picture under a person’s clothing without their permission, with the intention of viewing their genitals or buttocks to obtain sexual gratification, or cause the victim humiliation, distress or alarm</w:t>
      </w:r>
    </w:p>
    <w:p w14:paraId="597AFEB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Initiation/hazing type violence and rituals (this could include activities involving harassment, abuse or humiliation used as a way of initiating a person into a group and may also include an online element)</w:t>
      </w:r>
    </w:p>
    <w:p w14:paraId="5E8A039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6FB8037A"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If staff have any concerns about child-on-child abuse, or a child makes a report to them, they should speak to the DSL.  The school will follow the procedures set out in section 7 of this policy, as appropriate. </w:t>
      </w:r>
      <w:proofErr w:type="gramStart"/>
      <w:r>
        <w:rPr>
          <w:rFonts w:ascii="Century Gothic" w:eastAsia="Century Gothic" w:hAnsi="Century Gothic" w:cs="Century Gothic"/>
          <w:color w:val="000000"/>
          <w:sz w:val="24"/>
          <w:szCs w:val="24"/>
        </w:rPr>
        <w:t>In particular, section</w:t>
      </w:r>
      <w:proofErr w:type="gramEnd"/>
      <w:r>
        <w:rPr>
          <w:rFonts w:ascii="Century Gothic" w:eastAsia="Century Gothic" w:hAnsi="Century Gothic" w:cs="Century Gothic"/>
          <w:color w:val="000000"/>
          <w:sz w:val="24"/>
          <w:szCs w:val="24"/>
        </w:rPr>
        <w:t xml:space="preserve"> 7.8 and 7.9 set out more detail about our school’s approach to this type of abuse.</w:t>
      </w:r>
    </w:p>
    <w:p w14:paraId="016A60CD"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When considering instances of harmful sexual behaviour between children, we will consider their ages and stages of development. We recognise that children displaying harmful sexual behaviour have often experienced their own abuse and </w:t>
      </w:r>
      <w:proofErr w:type="gramStart"/>
      <w:r>
        <w:rPr>
          <w:rFonts w:ascii="Century Gothic" w:eastAsia="Century Gothic" w:hAnsi="Century Gothic" w:cs="Century Gothic"/>
          <w:color w:val="000000"/>
          <w:sz w:val="24"/>
          <w:szCs w:val="24"/>
        </w:rPr>
        <w:t>trauma, and</w:t>
      </w:r>
      <w:proofErr w:type="gramEnd"/>
      <w:r>
        <w:rPr>
          <w:rFonts w:ascii="Century Gothic" w:eastAsia="Century Gothic" w:hAnsi="Century Gothic" w:cs="Century Gothic"/>
          <w:color w:val="000000"/>
          <w:sz w:val="24"/>
          <w:szCs w:val="24"/>
        </w:rPr>
        <w:t xml:space="preserve"> will offer them appropriate support. </w:t>
      </w:r>
    </w:p>
    <w:p w14:paraId="69104727"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 xml:space="preserve">Domestic abuse </w:t>
      </w:r>
    </w:p>
    <w:p w14:paraId="3086833A"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Where Children can witness and be adversely affected by domestic abuse and/or violence at home where it occurs between family members. In some cases, a child may blame themselves for the abuse or may have had to leave the family home as a result. </w:t>
      </w:r>
    </w:p>
    <w:p w14:paraId="3365282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 for example, the impact of all forms of domestic abuse on children. Including where they see, hear or experience its effects</w:t>
      </w:r>
    </w:p>
    <w:p w14:paraId="4AC14E95"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Anyone can be a victim of domestic abuse, regardless of gender, age, ethnicity, socioeconomic status, sexuality or background, and domestic abuse can take place inside or outside of the home. Children who witness domestic abuse are also victims.</w:t>
      </w:r>
    </w:p>
    <w:p w14:paraId="74F086BD"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Older children may also experience and/or be the perpetrators of domestic abuse and/or violence in their own personal relationships. This can include sexual harassment. </w:t>
      </w:r>
    </w:p>
    <w:p w14:paraId="4A6DEDFB"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Exposure to domestic abuse and/or violence can have a serious, long-lasting emotional and psychological impact on children and affect their health, wellbeing, development and ability to learn.</w:t>
      </w:r>
    </w:p>
    <w:p w14:paraId="764F909E"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highlight w:val="yellow"/>
        </w:rPr>
      </w:pPr>
      <w:bookmarkStart w:id="57" w:name="_heading=h.w6cj889se1bg" w:colFirst="0" w:colLast="0"/>
      <w:bookmarkEnd w:id="57"/>
      <w:r>
        <w:rPr>
          <w:rFonts w:ascii="Century Gothic" w:eastAsia="Century Gothic" w:hAnsi="Century Gothic" w:cs="Century Gothic"/>
          <w:color w:val="000000"/>
          <w:sz w:val="24"/>
          <w:szCs w:val="24"/>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r>
        <w:rPr>
          <w:rFonts w:ascii="Century Gothic" w:eastAsia="Century Gothic" w:hAnsi="Century Gothic" w:cs="Century Gothic"/>
          <w:sz w:val="24"/>
          <w:szCs w:val="24"/>
        </w:rPr>
        <w:t xml:space="preserve"> Where appropriate all schools will be part of Operation Encompass.</w:t>
      </w:r>
    </w:p>
    <w:p w14:paraId="656C06D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DSL will provide support according to the child’s needs and update records about their circumstances. </w:t>
      </w:r>
    </w:p>
    <w:p w14:paraId="7C4E5EDB"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Homelessness</w:t>
      </w:r>
    </w:p>
    <w:p w14:paraId="6599FD14"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Being homeless or being at risk of becoming homeless presents a real risk to a child’s welfare. </w:t>
      </w:r>
    </w:p>
    <w:p w14:paraId="5F8EDC7A"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The DSL and deputy/deputies</w:t>
      </w:r>
      <w:r>
        <w:rPr>
          <w:rFonts w:ascii="Century Gothic" w:eastAsia="Century Gothic" w:hAnsi="Century Gothic" w:cs="Century Gothic"/>
          <w:sz w:val="24"/>
          <w:szCs w:val="24"/>
        </w:rPr>
        <w:t xml:space="preserve"> </w:t>
      </w:r>
      <w:r>
        <w:rPr>
          <w:rFonts w:ascii="Century Gothic" w:eastAsia="Century Gothic" w:hAnsi="Century Gothic" w:cs="Century Gothic"/>
          <w:color w:val="000000"/>
          <w:sz w:val="24"/>
          <w:szCs w:val="24"/>
        </w:rPr>
        <w:t xml:space="preserve">will be aware of contact details and referral routes </w:t>
      </w:r>
      <w:proofErr w:type="gramStart"/>
      <w:r>
        <w:rPr>
          <w:rFonts w:ascii="Century Gothic" w:eastAsia="Century Gothic" w:hAnsi="Century Gothic" w:cs="Century Gothic"/>
          <w:color w:val="000000"/>
          <w:sz w:val="24"/>
          <w:szCs w:val="24"/>
        </w:rPr>
        <w:t>in to</w:t>
      </w:r>
      <w:proofErr w:type="gramEnd"/>
      <w:r>
        <w:rPr>
          <w:rFonts w:ascii="Century Gothic" w:eastAsia="Century Gothic" w:hAnsi="Century Gothic" w:cs="Century Gothic"/>
          <w:color w:val="000000"/>
          <w:sz w:val="24"/>
          <w:szCs w:val="24"/>
        </w:rPr>
        <w:t xml:space="preserve"> the local housing authority so they can raise/progress concerns at the earliest opportunity (where appropriate and in accordance with local procedures). </w:t>
      </w:r>
    </w:p>
    <w:p w14:paraId="06AD29F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Where a child has been harmed or is at risk of harm, the DSL will also make a referral to children’s social care.</w:t>
      </w:r>
    </w:p>
    <w:p w14:paraId="3C2F7C96"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So-called ‘honour-based’ abuse (including FGM and forced marriage)</w:t>
      </w:r>
    </w:p>
    <w:p w14:paraId="04CB658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So-called ‘honour-based’ abuse (HBA) encompasses incidents or crimes committed to protect or defend the honour of the family and/or community, including FGM, forced marriage, and practices such as breast ironing. </w:t>
      </w:r>
    </w:p>
    <w:p w14:paraId="0A01C5A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Abuse committed in this context often involves a wider network of family or community pressure and can include multiple perpetrators. </w:t>
      </w:r>
    </w:p>
    <w:p w14:paraId="01077B1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1709234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FGM</w:t>
      </w:r>
    </w:p>
    <w:p w14:paraId="549A338E"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The DSL will make sure that staff have access to appropriate training to equip them to be alert to children affected by FGM or at risk of FGM.</w:t>
      </w:r>
    </w:p>
    <w:p w14:paraId="3AB8A3BE"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Section 7.3 of this policy sets out the procedures to be followed if a staff member discovers that an act of FGM appears to have been carried out or suspects that a pupil is at risk of FGM.</w:t>
      </w:r>
    </w:p>
    <w:p w14:paraId="586E876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Indicators that FGM has already occurred include:</w:t>
      </w:r>
    </w:p>
    <w:p w14:paraId="234CD93A"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 pupil confiding in a professional that FGM has taken place</w:t>
      </w:r>
    </w:p>
    <w:p w14:paraId="56364E00"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 mother/family member disclosing that FGM has been carried out</w:t>
      </w:r>
    </w:p>
    <w:p w14:paraId="7C5B3E39"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lastRenderedPageBreak/>
        <w:t>A family/pupil already being known to social services in relation to other safeguarding issues</w:t>
      </w:r>
    </w:p>
    <w:p w14:paraId="536F03F2"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 girl:</w:t>
      </w:r>
    </w:p>
    <w:p w14:paraId="64F742D6" w14:textId="77777777" w:rsidR="000D47FE" w:rsidRDefault="00000000">
      <w:pPr>
        <w:numPr>
          <w:ilvl w:val="1"/>
          <w:numId w:val="13"/>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Having difficulty walking, sitting or standing, or looking uncomfortable</w:t>
      </w:r>
    </w:p>
    <w:p w14:paraId="7CCC0978" w14:textId="77777777" w:rsidR="000D47FE" w:rsidRDefault="00000000">
      <w:pPr>
        <w:numPr>
          <w:ilvl w:val="1"/>
          <w:numId w:val="13"/>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Finding it hard to sit still for long periods of time (where this was not a problem previously)</w:t>
      </w:r>
    </w:p>
    <w:p w14:paraId="3A9438DB" w14:textId="77777777" w:rsidR="000D47FE" w:rsidRDefault="00000000">
      <w:pPr>
        <w:numPr>
          <w:ilvl w:val="1"/>
          <w:numId w:val="13"/>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Spending longer than normal in the bathroom or toilet due to difficulties urinating</w:t>
      </w:r>
    </w:p>
    <w:p w14:paraId="6355F190" w14:textId="77777777" w:rsidR="000D47FE" w:rsidRDefault="00000000">
      <w:pPr>
        <w:numPr>
          <w:ilvl w:val="1"/>
          <w:numId w:val="13"/>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Having frequent urinary, menstrual or stomach problems</w:t>
      </w:r>
    </w:p>
    <w:p w14:paraId="73211081" w14:textId="77777777" w:rsidR="000D47FE" w:rsidRDefault="00000000">
      <w:pPr>
        <w:numPr>
          <w:ilvl w:val="1"/>
          <w:numId w:val="13"/>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Avoiding physical exercise or missing PE </w:t>
      </w:r>
    </w:p>
    <w:p w14:paraId="568313FB" w14:textId="77777777" w:rsidR="000D47FE" w:rsidRDefault="00000000">
      <w:pPr>
        <w:numPr>
          <w:ilvl w:val="1"/>
          <w:numId w:val="13"/>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Being repeatedly absent from school, or absent for a prolonged period </w:t>
      </w:r>
    </w:p>
    <w:p w14:paraId="7DA26C68" w14:textId="77777777" w:rsidR="000D47FE" w:rsidRDefault="00000000">
      <w:pPr>
        <w:numPr>
          <w:ilvl w:val="1"/>
          <w:numId w:val="13"/>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Demonstrating increased emotional and psychological needs – for example, withdrawal or depression, or significant change in behaviour</w:t>
      </w:r>
    </w:p>
    <w:p w14:paraId="5B25C505" w14:textId="77777777" w:rsidR="000D47FE" w:rsidRDefault="00000000">
      <w:pPr>
        <w:numPr>
          <w:ilvl w:val="1"/>
          <w:numId w:val="13"/>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Being reluctant to undergo any medical examinations</w:t>
      </w:r>
    </w:p>
    <w:p w14:paraId="530438BE" w14:textId="77777777" w:rsidR="000D47FE" w:rsidRDefault="00000000">
      <w:pPr>
        <w:numPr>
          <w:ilvl w:val="1"/>
          <w:numId w:val="13"/>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Asking for help, but not being explicit about the problem</w:t>
      </w:r>
    </w:p>
    <w:p w14:paraId="6401A863" w14:textId="77777777" w:rsidR="000D47FE" w:rsidRDefault="00000000">
      <w:pPr>
        <w:numPr>
          <w:ilvl w:val="1"/>
          <w:numId w:val="13"/>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Talking about pain or discomfort between her legs</w:t>
      </w:r>
    </w:p>
    <w:p w14:paraId="2EA5D63A"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Potential signs that a pupil may be at risk of FGM include:</w:t>
      </w:r>
    </w:p>
    <w:p w14:paraId="2B183701"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The girl’s family having a history of practising FGM (this is the biggest risk factor to consider)</w:t>
      </w:r>
    </w:p>
    <w:p w14:paraId="5B02E339"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FGM being known to be practised in the girl’s community or country of origin</w:t>
      </w:r>
    </w:p>
    <w:p w14:paraId="18D3F4F3"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A parent or family member expressing concern that FGM may be carried out </w:t>
      </w:r>
    </w:p>
    <w:p w14:paraId="1668CFB1"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 family not engaging with professionals (health, education or other) or already being known to social care in relation to other safeguarding issues</w:t>
      </w:r>
    </w:p>
    <w:p w14:paraId="4DF482BB"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 girl:</w:t>
      </w:r>
    </w:p>
    <w:p w14:paraId="38481A13" w14:textId="77777777" w:rsidR="000D47FE" w:rsidRDefault="00000000">
      <w:pPr>
        <w:numPr>
          <w:ilvl w:val="1"/>
          <w:numId w:val="14"/>
        </w:num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Having a mother, older sibling or cousin who has undergone FGM</w:t>
      </w:r>
    </w:p>
    <w:p w14:paraId="411D1216" w14:textId="77777777" w:rsidR="000D47FE" w:rsidRDefault="00000000">
      <w:pPr>
        <w:numPr>
          <w:ilvl w:val="1"/>
          <w:numId w:val="14"/>
        </w:num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Having limited level of integration within UK society</w:t>
      </w:r>
    </w:p>
    <w:p w14:paraId="134B9EE7" w14:textId="77777777" w:rsidR="000D47FE" w:rsidRDefault="00000000">
      <w:pPr>
        <w:numPr>
          <w:ilvl w:val="1"/>
          <w:numId w:val="14"/>
        </w:num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Confiding to a professional that she is to have a “special procedure” or to attend a special occasion to “become a woman”</w:t>
      </w:r>
    </w:p>
    <w:p w14:paraId="571BAD47" w14:textId="77777777" w:rsidR="000D47FE" w:rsidRDefault="00000000">
      <w:pPr>
        <w:numPr>
          <w:ilvl w:val="1"/>
          <w:numId w:val="14"/>
        </w:num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Talking about a long holiday to her country of origin or another country where the practice is prevalent, or parents/carers stating that they or a relative will take the girl out of the country for a prolonged period</w:t>
      </w:r>
    </w:p>
    <w:p w14:paraId="5BD360D2" w14:textId="77777777" w:rsidR="000D47FE" w:rsidRDefault="00000000">
      <w:pPr>
        <w:numPr>
          <w:ilvl w:val="1"/>
          <w:numId w:val="14"/>
        </w:num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Requesting help from a teacher or another adult because she is aware or suspects that she is at immediate risk of FGM</w:t>
      </w:r>
    </w:p>
    <w:p w14:paraId="573644EF" w14:textId="77777777" w:rsidR="000D47FE" w:rsidRDefault="00000000">
      <w:pPr>
        <w:numPr>
          <w:ilvl w:val="1"/>
          <w:numId w:val="14"/>
        </w:num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Talking about FGM in conversation – for example, a girl may tell other children about it (although it is important to </w:t>
      </w:r>
      <w:proofErr w:type="gramStart"/>
      <w:r>
        <w:rPr>
          <w:rFonts w:ascii="Century Gothic" w:eastAsia="Century Gothic" w:hAnsi="Century Gothic" w:cs="Century Gothic"/>
          <w:sz w:val="24"/>
          <w:szCs w:val="24"/>
        </w:rPr>
        <w:t>take into account</w:t>
      </w:r>
      <w:proofErr w:type="gramEnd"/>
      <w:r>
        <w:rPr>
          <w:rFonts w:ascii="Century Gothic" w:eastAsia="Century Gothic" w:hAnsi="Century Gothic" w:cs="Century Gothic"/>
          <w:sz w:val="24"/>
          <w:szCs w:val="24"/>
        </w:rPr>
        <w:t xml:space="preserve"> the context of the discussion)</w:t>
      </w:r>
    </w:p>
    <w:p w14:paraId="57FF6D33" w14:textId="77777777" w:rsidR="000D47FE" w:rsidRDefault="00000000">
      <w:pPr>
        <w:numPr>
          <w:ilvl w:val="1"/>
          <w:numId w:val="14"/>
        </w:num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Being unexpectedly absent from school</w:t>
      </w:r>
    </w:p>
    <w:p w14:paraId="7D0D1856" w14:textId="77777777" w:rsidR="000D47FE" w:rsidRDefault="00000000">
      <w:pPr>
        <w:numPr>
          <w:ilvl w:val="1"/>
          <w:numId w:val="14"/>
        </w:numPr>
        <w:spacing w:before="120"/>
        <w:rPr>
          <w:rFonts w:ascii="Century Gothic" w:eastAsia="Century Gothic" w:hAnsi="Century Gothic" w:cs="Century Gothic"/>
          <w:sz w:val="24"/>
          <w:szCs w:val="24"/>
        </w:rPr>
      </w:pPr>
      <w:r>
        <w:rPr>
          <w:rFonts w:ascii="Century Gothic" w:eastAsia="Century Gothic" w:hAnsi="Century Gothic" w:cs="Century Gothic"/>
          <w:sz w:val="24"/>
          <w:szCs w:val="24"/>
        </w:rPr>
        <w:t>Having sections missing from her ‘red book’ (child health record) and/or attending a travel clinic or equivalent for vaccinations/anti-malarial medication</w:t>
      </w:r>
    </w:p>
    <w:p w14:paraId="7A6BA123"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The above indicators and risk factors are not intended to be exhaustive.</w:t>
      </w:r>
    </w:p>
    <w:p w14:paraId="0E11AC5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b/>
          <w:bCs/>
          <w:sz w:val="24"/>
          <w:szCs w:val="24"/>
        </w:rPr>
        <w:t>Forced marriage</w:t>
      </w:r>
    </w:p>
    <w:p w14:paraId="570D1304"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Forcing a person into marriage is a crime. A forced marriage is one </w:t>
      </w:r>
      <w:proofErr w:type="gramStart"/>
      <w:r>
        <w:rPr>
          <w:rFonts w:ascii="Century Gothic" w:eastAsia="Century Gothic" w:hAnsi="Century Gothic" w:cs="Century Gothic"/>
          <w:color w:val="000000"/>
          <w:sz w:val="24"/>
          <w:szCs w:val="24"/>
        </w:rPr>
        <w:t>entered into</w:t>
      </w:r>
      <w:proofErr w:type="gramEnd"/>
      <w:r>
        <w:rPr>
          <w:rFonts w:ascii="Century Gothic" w:eastAsia="Century Gothic" w:hAnsi="Century Gothic" w:cs="Century Gothic"/>
          <w:color w:val="000000"/>
          <w:sz w:val="24"/>
          <w:szCs w:val="24"/>
        </w:rPr>
        <w:t xml:space="preserve"> without the full and free consent of 1 or both parties and where violence, threats, or any other form of coercion is used to cause a person to </w:t>
      </w:r>
      <w:proofErr w:type="gramStart"/>
      <w:r>
        <w:rPr>
          <w:rFonts w:ascii="Century Gothic" w:eastAsia="Century Gothic" w:hAnsi="Century Gothic" w:cs="Century Gothic"/>
          <w:color w:val="000000"/>
          <w:sz w:val="24"/>
          <w:szCs w:val="24"/>
        </w:rPr>
        <w:t>enter into</w:t>
      </w:r>
      <w:proofErr w:type="gramEnd"/>
      <w:r>
        <w:rPr>
          <w:rFonts w:ascii="Century Gothic" w:eastAsia="Century Gothic" w:hAnsi="Century Gothic" w:cs="Century Gothic"/>
          <w:color w:val="000000"/>
          <w:sz w:val="24"/>
          <w:szCs w:val="24"/>
        </w:rPr>
        <w:t xml:space="preserve"> a marriage. Threats can be physical or emotional and psychological. </w:t>
      </w:r>
    </w:p>
    <w:p w14:paraId="2B9F6E00"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It is also illegal to cause a child under the age of 18 to marry, even if violence, threats or coercion are not involved.</w:t>
      </w:r>
    </w:p>
    <w:p w14:paraId="1E4BBEE8"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Staff will receive training around forced marriage and the presenting symptoms. We are aware of the ‘1 chance’ rule, i.e. we may only have 1 chance to speak to the potential victim and only 1 chance to save them. </w:t>
      </w:r>
    </w:p>
    <w:p w14:paraId="5AE79A0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If a member of staff suspects that a pupil is being forced into marriage, they will speak to the pupil about their concerns in a secure and private place. They will then report this to the DSL.</w:t>
      </w:r>
    </w:p>
    <w:p w14:paraId="020BFC6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The DSL will:</w:t>
      </w:r>
    </w:p>
    <w:p w14:paraId="20DE74FA"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Speak to the pupil about the concerns in a secure and private place </w:t>
      </w:r>
    </w:p>
    <w:p w14:paraId="113A5CD6"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Activate the local safeguarding procedures and refer the case to the local authority’s designated officer </w:t>
      </w:r>
    </w:p>
    <w:p w14:paraId="07084933"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bookmarkStart w:id="58" w:name="_heading=h.m98t1qvpehik" w:colFirst="0" w:colLast="0"/>
      <w:bookmarkEnd w:id="58"/>
      <w:r>
        <w:rPr>
          <w:rFonts w:ascii="Century Gothic" w:eastAsia="Century Gothic" w:hAnsi="Century Gothic" w:cs="Century Gothic"/>
          <w:color w:val="000000"/>
          <w:sz w:val="24"/>
          <w:szCs w:val="24"/>
        </w:rPr>
        <w:t xml:space="preserve">Seek advice from the Forced Marriage Unit on 020 7008 0151 or </w:t>
      </w:r>
      <w:hyperlink r:id="rId52">
        <w:r>
          <w:rPr>
            <w:rFonts w:ascii="Century Gothic" w:eastAsia="Century Gothic" w:hAnsi="Century Gothic" w:cs="Century Gothic"/>
            <w:color w:val="0072CC"/>
            <w:sz w:val="24"/>
            <w:szCs w:val="24"/>
            <w:u w:val="single"/>
          </w:rPr>
          <w:t>fmu@fco.gov.uk</w:t>
        </w:r>
      </w:hyperlink>
    </w:p>
    <w:p w14:paraId="63ECD9A1"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Refer the pupil to an education welfare officer, pastoral tutor, learning mentor, or school counsellor, as appropriate</w:t>
      </w:r>
    </w:p>
    <w:p w14:paraId="1065E6DC"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Preventing radicalisation</w:t>
      </w:r>
    </w:p>
    <w:p w14:paraId="30563295" w14:textId="77777777" w:rsidR="000D47FE" w:rsidRDefault="00000000">
      <w:pPr>
        <w:numPr>
          <w:ilvl w:val="0"/>
          <w:numId w:val="7"/>
        </w:numPr>
        <w:pBdr>
          <w:top w:val="nil"/>
          <w:left w:val="nil"/>
          <w:bottom w:val="nil"/>
          <w:right w:val="nil"/>
          <w:between w:val="nil"/>
        </w:pBdr>
        <w:ind w:left="567"/>
        <w:rPr>
          <w:sz w:val="24"/>
          <w:szCs w:val="24"/>
        </w:rPr>
      </w:pPr>
      <w:r>
        <w:rPr>
          <w:rFonts w:ascii="Century Gothic" w:eastAsia="Century Gothic" w:hAnsi="Century Gothic" w:cs="Century Gothic"/>
          <w:b/>
          <w:bCs/>
          <w:color w:val="000000"/>
          <w:sz w:val="24"/>
          <w:szCs w:val="24"/>
        </w:rPr>
        <w:t>Radicalisation</w:t>
      </w:r>
      <w:r>
        <w:rPr>
          <w:rFonts w:ascii="Century Gothic" w:eastAsia="Century Gothic" w:hAnsi="Century Gothic" w:cs="Century Gothic"/>
          <w:color w:val="000000"/>
          <w:sz w:val="24"/>
          <w:szCs w:val="24"/>
        </w:rPr>
        <w:t xml:space="preserve"> refers to the process of a person legitimising support for, or use of, terrorist violence.</w:t>
      </w:r>
    </w:p>
    <w:p w14:paraId="75DF3B7E" w14:textId="77777777" w:rsidR="000D47FE" w:rsidRDefault="00000000">
      <w:pPr>
        <w:numPr>
          <w:ilvl w:val="0"/>
          <w:numId w:val="7"/>
        </w:numPr>
        <w:pBdr>
          <w:top w:val="nil"/>
          <w:left w:val="nil"/>
          <w:bottom w:val="nil"/>
          <w:right w:val="nil"/>
          <w:between w:val="nil"/>
        </w:pBdr>
        <w:ind w:left="567"/>
        <w:rPr>
          <w:sz w:val="24"/>
          <w:szCs w:val="24"/>
        </w:rPr>
      </w:pPr>
      <w:r>
        <w:rPr>
          <w:rFonts w:ascii="Century Gothic" w:eastAsia="Century Gothic" w:hAnsi="Century Gothic" w:cs="Century Gothic"/>
          <w:b/>
          <w:bCs/>
          <w:color w:val="000000"/>
          <w:sz w:val="24"/>
          <w:szCs w:val="24"/>
        </w:rPr>
        <w:t xml:space="preserve">Extremism </w:t>
      </w:r>
      <w:r>
        <w:rPr>
          <w:rFonts w:ascii="Century Gothic" w:eastAsia="Century Gothic" w:hAnsi="Century Gothic" w:cs="Century Gothic"/>
          <w:color w:val="000000"/>
          <w:sz w:val="24"/>
          <w:szCs w:val="24"/>
        </w:rPr>
        <w:t>is vocal or active opposition to fundamental British values, such as democracy, the rule of law, individual liberty, and mutual respect and tolerance of different faiths and beliefs. This also includes calling for the death of members of the armed forces</w:t>
      </w:r>
    </w:p>
    <w:p w14:paraId="0FFA47EA" w14:textId="77777777" w:rsidR="000D47FE" w:rsidRDefault="00000000">
      <w:pPr>
        <w:numPr>
          <w:ilvl w:val="0"/>
          <w:numId w:val="7"/>
        </w:numPr>
        <w:pBdr>
          <w:top w:val="nil"/>
          <w:left w:val="nil"/>
          <w:bottom w:val="nil"/>
          <w:right w:val="nil"/>
          <w:between w:val="nil"/>
        </w:pBdr>
        <w:ind w:left="567"/>
        <w:rPr>
          <w:sz w:val="24"/>
          <w:szCs w:val="24"/>
        </w:rPr>
      </w:pPr>
      <w:r>
        <w:rPr>
          <w:rFonts w:ascii="Century Gothic" w:eastAsia="Century Gothic" w:hAnsi="Century Gothic" w:cs="Century Gothic"/>
          <w:b/>
          <w:bCs/>
          <w:color w:val="000000"/>
          <w:sz w:val="24"/>
          <w:szCs w:val="24"/>
        </w:rPr>
        <w:t xml:space="preserve">Terrorism </w:t>
      </w:r>
      <w:r>
        <w:rPr>
          <w:rFonts w:ascii="Century Gothic" w:eastAsia="Century Gothic" w:hAnsi="Century Gothic" w:cs="Century Gothic"/>
          <w:color w:val="000000"/>
          <w:sz w:val="24"/>
          <w:szCs w:val="24"/>
        </w:rPr>
        <w:t xml:space="preserve">is an action that: </w:t>
      </w:r>
    </w:p>
    <w:p w14:paraId="0FA5884B" w14:textId="77777777" w:rsidR="000D47FE" w:rsidRDefault="00000000">
      <w:pPr>
        <w:numPr>
          <w:ilvl w:val="1"/>
          <w:numId w:val="15"/>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Endangers or causes serious violence to a person/people;</w:t>
      </w:r>
    </w:p>
    <w:p w14:paraId="5C6A6622" w14:textId="77777777" w:rsidR="000D47FE" w:rsidRDefault="00000000">
      <w:pPr>
        <w:numPr>
          <w:ilvl w:val="1"/>
          <w:numId w:val="15"/>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Causes serious damage to property; or</w:t>
      </w:r>
    </w:p>
    <w:p w14:paraId="78DD0BBA" w14:textId="77777777" w:rsidR="000D47FE" w:rsidRDefault="00000000">
      <w:pPr>
        <w:numPr>
          <w:ilvl w:val="1"/>
          <w:numId w:val="15"/>
        </w:num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Seriously interferes or disrupts an electronic system</w:t>
      </w:r>
    </w:p>
    <w:p w14:paraId="5317D58E" w14:textId="77777777" w:rsidR="000D47FE" w:rsidRDefault="00000000">
      <w:pPr>
        <w:ind w:left="567"/>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The use or threat of terrorism must be designed to influence the government or to intimidate the public and is made for the purpose of advancing a political, religious or ideological cause.</w:t>
      </w:r>
    </w:p>
    <w:p w14:paraId="54689382"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Schools have a duty to prevent children from being drawn into terrorism. The DSL, or designated Prevent lead, will undertake in-depth Prevent awareness training, including on extremist and terrorist ideologies. They’ll make sure that staff have access to appropriate training to equip them to identify children at risk. </w:t>
      </w:r>
    </w:p>
    <w:p w14:paraId="4AEFC3C8"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We will assess the risk of children in our school being drawn into terrorism. This assessment will be based on an understanding of the potential risk in our local area, in collaboration with our local safeguarding partners and local police force.</w:t>
      </w:r>
    </w:p>
    <w:p w14:paraId="6B36BC8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will ensure that suitable internet filtering is in </w:t>
      </w:r>
      <w:proofErr w:type="gramStart"/>
      <w:r>
        <w:rPr>
          <w:rFonts w:ascii="Century Gothic" w:eastAsia="Century Gothic" w:hAnsi="Century Gothic" w:cs="Century Gothic"/>
          <w:sz w:val="24"/>
          <w:szCs w:val="24"/>
        </w:rPr>
        <w:t>place, and</w:t>
      </w:r>
      <w:proofErr w:type="gramEnd"/>
      <w:r>
        <w:rPr>
          <w:rFonts w:ascii="Century Gothic" w:eastAsia="Century Gothic" w:hAnsi="Century Gothic" w:cs="Century Gothic"/>
          <w:sz w:val="24"/>
          <w:szCs w:val="24"/>
        </w:rPr>
        <w:t xml:space="preserve"> equip our pupils to stay safe online at school and at home.</w:t>
      </w:r>
    </w:p>
    <w:p w14:paraId="2DEB5DF6"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There is no single way of identifying an individual who is likely to be susceptible to radicalisation into terrorism. Radicalisation can occur quickly or over a long period. </w:t>
      </w:r>
    </w:p>
    <w:p w14:paraId="398074D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Staff will be alert to changes in pupils’ behaviour. </w:t>
      </w:r>
    </w:p>
    <w:p w14:paraId="100E5696" w14:textId="77777777" w:rsidR="000D47FE" w:rsidRDefault="00000000">
      <w:pPr>
        <w:rPr>
          <w:rFonts w:ascii="Century Gothic" w:eastAsia="Century Gothic" w:hAnsi="Century Gothic" w:cs="Century Gothic"/>
          <w:sz w:val="24"/>
          <w:szCs w:val="24"/>
        </w:rPr>
      </w:pPr>
      <w:bookmarkStart w:id="59" w:name="_heading=h.h0f4k8jocl0d" w:colFirst="0" w:colLast="0"/>
      <w:bookmarkEnd w:id="59"/>
      <w:r>
        <w:rPr>
          <w:rFonts w:ascii="Century Gothic" w:eastAsia="Century Gothic" w:hAnsi="Century Gothic" w:cs="Century Gothic"/>
          <w:sz w:val="24"/>
          <w:szCs w:val="24"/>
        </w:rPr>
        <w:t xml:space="preserve">The government website </w:t>
      </w:r>
      <w:hyperlink r:id="rId53">
        <w:r>
          <w:rPr>
            <w:rFonts w:ascii="Century Gothic" w:eastAsia="Century Gothic" w:hAnsi="Century Gothic" w:cs="Century Gothic"/>
            <w:color w:val="0072CC"/>
            <w:sz w:val="24"/>
            <w:szCs w:val="24"/>
            <w:u w:val="single"/>
          </w:rPr>
          <w:t>Educate Against Hate</w:t>
        </w:r>
      </w:hyperlink>
      <w:r>
        <w:rPr>
          <w:rFonts w:ascii="Century Gothic" w:eastAsia="Century Gothic" w:hAnsi="Century Gothic" w:cs="Century Gothic"/>
          <w:sz w:val="24"/>
          <w:szCs w:val="24"/>
        </w:rPr>
        <w:t xml:space="preserve"> and charity </w:t>
      </w:r>
      <w:hyperlink r:id="rId54">
        <w:r>
          <w:rPr>
            <w:rFonts w:ascii="Century Gothic" w:eastAsia="Century Gothic" w:hAnsi="Century Gothic" w:cs="Century Gothic"/>
            <w:color w:val="0072CC"/>
            <w:sz w:val="24"/>
            <w:szCs w:val="24"/>
            <w:u w:val="single"/>
          </w:rPr>
          <w:t>NSPCC</w:t>
        </w:r>
      </w:hyperlink>
      <w:r>
        <w:rPr>
          <w:rFonts w:ascii="Century Gothic" w:eastAsia="Century Gothic" w:hAnsi="Century Gothic" w:cs="Century Gothic"/>
          <w:sz w:val="24"/>
          <w:szCs w:val="24"/>
        </w:rPr>
        <w:t xml:space="preserve"> say that signs that a pupil is being radicalised can include:</w:t>
      </w:r>
    </w:p>
    <w:p w14:paraId="111C781C"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Refusal to engage with, or becoming abusive to, peers who are different from themselves </w:t>
      </w:r>
    </w:p>
    <w:p w14:paraId="0C3885D1"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Becoming susceptible to conspiracy theories and feelings of persecution </w:t>
      </w:r>
    </w:p>
    <w:p w14:paraId="6F726CE1"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Changes in friendship groups and appearance </w:t>
      </w:r>
    </w:p>
    <w:p w14:paraId="13C7D84C"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Rejecting </w:t>
      </w:r>
      <w:proofErr w:type="gramStart"/>
      <w:r>
        <w:rPr>
          <w:rFonts w:ascii="Century Gothic" w:eastAsia="Century Gothic" w:hAnsi="Century Gothic" w:cs="Century Gothic"/>
          <w:color w:val="000000"/>
          <w:sz w:val="24"/>
          <w:szCs w:val="24"/>
        </w:rPr>
        <w:t>activities</w:t>
      </w:r>
      <w:proofErr w:type="gramEnd"/>
      <w:r>
        <w:rPr>
          <w:rFonts w:ascii="Century Gothic" w:eastAsia="Century Gothic" w:hAnsi="Century Gothic" w:cs="Century Gothic"/>
          <w:color w:val="000000"/>
          <w:sz w:val="24"/>
          <w:szCs w:val="24"/>
        </w:rPr>
        <w:t xml:space="preserve"> they used to enjoy </w:t>
      </w:r>
    </w:p>
    <w:p w14:paraId="74C18617"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Converting to a new religion </w:t>
      </w:r>
    </w:p>
    <w:p w14:paraId="3F42202F"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Isolating themselves from family and friends</w:t>
      </w:r>
    </w:p>
    <w:p w14:paraId="66D9806A"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Talking as if from a scripted speech</w:t>
      </w:r>
    </w:p>
    <w:p w14:paraId="41205E71"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An unwillingness or inability to discuss their views</w:t>
      </w:r>
    </w:p>
    <w:p w14:paraId="11D3D92A"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 sudden disrespectful attitude towards others</w:t>
      </w:r>
    </w:p>
    <w:p w14:paraId="073ED802"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Increased levels of anger</w:t>
      </w:r>
    </w:p>
    <w:p w14:paraId="10F17D9A"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Increased secretiveness, especially around internet use </w:t>
      </w:r>
    </w:p>
    <w:p w14:paraId="1B6C2B41"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Expressions of sympathy for extremist ideologies and groups, or justification of their actions</w:t>
      </w:r>
    </w:p>
    <w:p w14:paraId="1FC419D5"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Accessing extremist material online, including on Facebook or Twitter</w:t>
      </w:r>
    </w:p>
    <w:p w14:paraId="411FC337"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Possessing extremist literature</w:t>
      </w:r>
    </w:p>
    <w:p w14:paraId="7A90EFB7"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Being in contact with extremist recruiters and joining, or seeking to join, extremist organisations </w:t>
      </w:r>
    </w:p>
    <w:p w14:paraId="25493E6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 xml:space="preserve">Children who are at risk of radicalisation may have low </w:t>
      </w:r>
      <w:proofErr w:type="gramStart"/>
      <w:r>
        <w:rPr>
          <w:rFonts w:ascii="Century Gothic" w:eastAsia="Century Gothic" w:hAnsi="Century Gothic" w:cs="Century Gothic"/>
          <w:color w:val="000000"/>
          <w:sz w:val="24"/>
          <w:szCs w:val="24"/>
        </w:rPr>
        <w:t>self-esteem, or</w:t>
      </w:r>
      <w:proofErr w:type="gramEnd"/>
      <w:r>
        <w:rPr>
          <w:rFonts w:ascii="Century Gothic" w:eastAsia="Century Gothic" w:hAnsi="Century Gothic" w:cs="Century Gothic"/>
          <w:color w:val="000000"/>
          <w:sz w:val="24"/>
          <w:szCs w:val="24"/>
        </w:rPr>
        <w:t xml:space="preserve"> be victims of bullying or discrimination. It is important to note that these signs can also be part of normal teenage behaviour – staff should have confidence in their instincts and seek advice if something feels wrong. </w:t>
      </w:r>
    </w:p>
    <w:p w14:paraId="05EC109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If staff are concerned about a pupil, they will follow our procedures set out in section 7.5 of this policy, including discussing their concerns with the DSL. </w:t>
      </w:r>
    </w:p>
    <w:p w14:paraId="4C4577E0"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highlight w:val="yellow"/>
        </w:rPr>
      </w:pPr>
      <w:r>
        <w:rPr>
          <w:rFonts w:ascii="Century Gothic" w:eastAsia="Century Gothic" w:hAnsi="Century Gothic" w:cs="Century Gothic"/>
          <w:color w:val="000000"/>
          <w:sz w:val="24"/>
          <w:szCs w:val="24"/>
        </w:rPr>
        <w:t xml:space="preserve">Staff should </w:t>
      </w:r>
      <w:r>
        <w:rPr>
          <w:rFonts w:ascii="Century Gothic" w:eastAsia="Century Gothic" w:hAnsi="Century Gothic" w:cs="Century Gothic"/>
          <w:b/>
          <w:bCs/>
          <w:color w:val="000000"/>
          <w:sz w:val="24"/>
          <w:szCs w:val="24"/>
        </w:rPr>
        <w:t>always</w:t>
      </w:r>
      <w:r>
        <w:rPr>
          <w:rFonts w:ascii="Century Gothic" w:eastAsia="Century Gothic" w:hAnsi="Century Gothic" w:cs="Century Gothic"/>
          <w:color w:val="000000"/>
          <w:sz w:val="24"/>
          <w:szCs w:val="24"/>
        </w:rPr>
        <w:t xml:space="preserve"> </w:t>
      </w:r>
      <w:proofErr w:type="gramStart"/>
      <w:r>
        <w:rPr>
          <w:rFonts w:ascii="Century Gothic" w:eastAsia="Century Gothic" w:hAnsi="Century Gothic" w:cs="Century Gothic"/>
          <w:color w:val="000000"/>
          <w:sz w:val="24"/>
          <w:szCs w:val="24"/>
        </w:rPr>
        <w:t>take action</w:t>
      </w:r>
      <w:proofErr w:type="gramEnd"/>
      <w:r>
        <w:rPr>
          <w:rFonts w:ascii="Century Gothic" w:eastAsia="Century Gothic" w:hAnsi="Century Gothic" w:cs="Century Gothic"/>
          <w:color w:val="000000"/>
          <w:sz w:val="24"/>
          <w:szCs w:val="24"/>
        </w:rPr>
        <w:t xml:space="preserve"> if they are worried.</w:t>
      </w:r>
    </w:p>
    <w:p w14:paraId="2014B25B"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Sexual violence and sexual harassment between children in schools</w:t>
      </w:r>
    </w:p>
    <w:p w14:paraId="550B08B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Sexual violence and sexual harassment can occur:</w:t>
      </w:r>
    </w:p>
    <w:p w14:paraId="2359AB5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Between 2 children of any age and sex</w:t>
      </w:r>
    </w:p>
    <w:p w14:paraId="420F3386"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Through a group of children sexually assaulting or sexually harassing a single child or group of children </w:t>
      </w:r>
    </w:p>
    <w:p w14:paraId="5C386C6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Online and face to face (both physically and verbally) </w:t>
      </w:r>
    </w:p>
    <w:p w14:paraId="7BA290C3"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Sexual violence and sexual harassment exist on a continuum and may overlap.</w:t>
      </w:r>
    </w:p>
    <w:p w14:paraId="26988CA4"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Children who are victims of sexual violence and sexual harassment will likely find the experience stressful and distressing. This will, </w:t>
      </w:r>
      <w:proofErr w:type="gramStart"/>
      <w:r>
        <w:rPr>
          <w:rFonts w:ascii="Century Gothic" w:eastAsia="Century Gothic" w:hAnsi="Century Gothic" w:cs="Century Gothic"/>
          <w:color w:val="000000"/>
          <w:sz w:val="24"/>
          <w:szCs w:val="24"/>
        </w:rPr>
        <w:t>in all likelihood</w:t>
      </w:r>
      <w:proofErr w:type="gramEnd"/>
      <w:r>
        <w:rPr>
          <w:rFonts w:ascii="Century Gothic" w:eastAsia="Century Gothic" w:hAnsi="Century Gothic" w:cs="Century Gothic"/>
          <w:color w:val="000000"/>
          <w:sz w:val="24"/>
          <w:szCs w:val="24"/>
        </w:rPr>
        <w:t xml:space="preserve">, adversely affect their educational attainment and will be exacerbated if the alleged perpetrator(s) attends the same school. </w:t>
      </w:r>
    </w:p>
    <w:p w14:paraId="4558368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64310022"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When supporting victims, staff will:</w:t>
      </w:r>
    </w:p>
    <w:p w14:paraId="46DEF470" w14:textId="77777777" w:rsidR="000D47FE" w:rsidRDefault="00000000">
      <w:pPr>
        <w:numPr>
          <w:ilvl w:val="0"/>
          <w:numId w:val="11"/>
        </w:numPr>
        <w:spacing w:after="0"/>
        <w:rPr>
          <w:rFonts w:ascii="Century Gothic" w:eastAsia="Century Gothic" w:hAnsi="Century Gothic" w:cs="Century Gothic"/>
          <w:color w:val="242424"/>
          <w:sz w:val="24"/>
          <w:szCs w:val="24"/>
        </w:rPr>
      </w:pPr>
      <w:r>
        <w:rPr>
          <w:rFonts w:ascii="Century Gothic" w:eastAsia="Century Gothic" w:hAnsi="Century Gothic" w:cs="Century Gothic"/>
          <w:color w:val="242424"/>
          <w:sz w:val="24"/>
          <w:szCs w:val="24"/>
        </w:rPr>
        <w:t>Refer to The Centre of Expertise on Child Sexual Abuse's new resources to help education professionals identify and respond to </w:t>
      </w:r>
      <w:hyperlink r:id="rId55">
        <w:r>
          <w:rPr>
            <w:rFonts w:ascii="Century Gothic" w:eastAsia="Century Gothic" w:hAnsi="Century Gothic" w:cs="Century Gothic"/>
            <w:color w:val="0072CC"/>
            <w:sz w:val="24"/>
            <w:szCs w:val="24"/>
            <w:u w:val="single"/>
          </w:rPr>
          <w:t>concerns of child sexual abuse and abusive behaviours</w:t>
        </w:r>
      </w:hyperlink>
    </w:p>
    <w:p w14:paraId="72544F97" w14:textId="77777777" w:rsidR="000D47FE" w:rsidRDefault="000D47FE">
      <w:pPr>
        <w:spacing w:after="0"/>
        <w:ind w:left="720"/>
        <w:rPr>
          <w:rFonts w:ascii="Century Gothic" w:eastAsia="Century Gothic" w:hAnsi="Century Gothic" w:cs="Century Gothic"/>
          <w:color w:val="242424"/>
          <w:sz w:val="24"/>
          <w:szCs w:val="24"/>
        </w:rPr>
      </w:pPr>
    </w:p>
    <w:p w14:paraId="277E4B11"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Reassure victims that the law on child-on-child abuse is there to protect them, not criminalise them </w:t>
      </w:r>
    </w:p>
    <w:p w14:paraId="3312A4B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Regularly review decisions and actions, and update policies with lessons learnt </w:t>
      </w:r>
    </w:p>
    <w:p w14:paraId="6D45DCA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Look out for potential patterns of concerning, problematic or inappropriate behaviour, and decide on a course of action where we identify any patterns </w:t>
      </w:r>
    </w:p>
    <w:p w14:paraId="2C2E697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Consider if there are wider cultural issues within the school that enabled inappropriate behaviour to occur and whether revising policies and/or providing extra staff training could minimise the risk of it happening again </w:t>
      </w:r>
    </w:p>
    <w:p w14:paraId="0B9053F2"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Remain alert to the possible challenges of detecting signs that a child has experienced sexual violence, and show sensitivity to their needs </w:t>
      </w:r>
    </w:p>
    <w:p w14:paraId="3AF1255C"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 xml:space="preserve">Some groups are potentially more at risk. Evidence shows that girls, children with SEN and/or disabilities, and lesbian, gay, bisexual and transgender (LGBT) children are at greater risk. </w:t>
      </w:r>
    </w:p>
    <w:p w14:paraId="503307F9"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Staff should be aware of the importance of: </w:t>
      </w:r>
    </w:p>
    <w:p w14:paraId="50C5B53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Challenging inappropriate behaviours</w:t>
      </w:r>
    </w:p>
    <w:p w14:paraId="4BC6166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Making clear that sexual violence and sexual harassment is not acceptable, will never be tolerated and is not an inevitable part of growing up</w:t>
      </w:r>
    </w:p>
    <w:p w14:paraId="095697A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Challenging physical behaviours (potentially criminal in nature), such as grabbing bottoms, breasts and genitalia, pulling down trousers, flicking bras and </w:t>
      </w:r>
      <w:proofErr w:type="gramStart"/>
      <w:r>
        <w:rPr>
          <w:rFonts w:ascii="Century Gothic" w:eastAsia="Century Gothic" w:hAnsi="Century Gothic" w:cs="Century Gothic"/>
          <w:color w:val="000000"/>
          <w:sz w:val="24"/>
          <w:szCs w:val="24"/>
        </w:rPr>
        <w:t>lifting up</w:t>
      </w:r>
      <w:proofErr w:type="gramEnd"/>
      <w:r>
        <w:rPr>
          <w:rFonts w:ascii="Century Gothic" w:eastAsia="Century Gothic" w:hAnsi="Century Gothic" w:cs="Century Gothic"/>
          <w:color w:val="000000"/>
          <w:sz w:val="24"/>
          <w:szCs w:val="24"/>
        </w:rPr>
        <w:t xml:space="preserve"> skirts. Dismissing or tolerating such behaviours risks normalising them</w:t>
      </w:r>
    </w:p>
    <w:p w14:paraId="5A04D5E1"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If staff have any concerns about sexual violence or sexual harassment, or a child makes a report to them, they will follow the procedures set out in section 7 of this policy, as appropriate. </w:t>
      </w:r>
      <w:proofErr w:type="gramStart"/>
      <w:r>
        <w:rPr>
          <w:rFonts w:ascii="Century Gothic" w:eastAsia="Century Gothic" w:hAnsi="Century Gothic" w:cs="Century Gothic"/>
          <w:color w:val="000000"/>
          <w:sz w:val="24"/>
          <w:szCs w:val="24"/>
        </w:rPr>
        <w:t>In particular, section</w:t>
      </w:r>
      <w:proofErr w:type="gramEnd"/>
      <w:r>
        <w:rPr>
          <w:rFonts w:ascii="Century Gothic" w:eastAsia="Century Gothic" w:hAnsi="Century Gothic" w:cs="Century Gothic"/>
          <w:color w:val="000000"/>
          <w:sz w:val="24"/>
          <w:szCs w:val="24"/>
        </w:rPr>
        <w:t xml:space="preserve"> 7.8 and 7.9 set out more detail about our school’s approach to this type of abuse.</w:t>
      </w:r>
    </w:p>
    <w:p w14:paraId="068E0E61"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 xml:space="preserve">Serious violence </w:t>
      </w:r>
    </w:p>
    <w:p w14:paraId="12CA5976"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Indicators which may signal that a child is at risk from, or involved with, serious violent crime may include:</w:t>
      </w:r>
    </w:p>
    <w:p w14:paraId="77D6BC83"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Increased absence from school</w:t>
      </w:r>
    </w:p>
    <w:p w14:paraId="040AD3B9"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Change in friendships or relationships with older individuals or groups</w:t>
      </w:r>
    </w:p>
    <w:p w14:paraId="2E690380"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Significant decline in performance</w:t>
      </w:r>
    </w:p>
    <w:p w14:paraId="0DB80E2F"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Signs of self-harm or a significant change in wellbeing</w:t>
      </w:r>
    </w:p>
    <w:p w14:paraId="6904DBE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Signs of assault or unexplained injuries</w:t>
      </w:r>
    </w:p>
    <w:p w14:paraId="7A74AA38"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Unexplained gifts or new possessions (this could indicate that the child has been approached by, or is involved with, individuals associated with criminal networks or gangs and may be at risk of criminal exploitation (see above)) </w:t>
      </w:r>
    </w:p>
    <w:p w14:paraId="68B311DD" w14:textId="77777777" w:rsidR="000D47FE" w:rsidRDefault="00000000">
      <w:pPr>
        <w:pBdr>
          <w:top w:val="nil"/>
          <w:left w:val="nil"/>
          <w:bottom w:val="nil"/>
          <w:right w:val="nil"/>
          <w:between w:val="nil"/>
        </w:pBd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Risk factors which increase the likelihood of involvement in serious violence include:</w:t>
      </w:r>
    </w:p>
    <w:p w14:paraId="38C13E4D"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Being male</w:t>
      </w:r>
    </w:p>
    <w:p w14:paraId="687FE2D7"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Having been frequently absent or permanently excluded from school</w:t>
      </w:r>
    </w:p>
    <w:p w14:paraId="0D2E4E44"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Having experienced child maltreatment </w:t>
      </w:r>
    </w:p>
    <w:p w14:paraId="447D395B" w14:textId="77777777" w:rsidR="000D47FE" w:rsidRDefault="00000000">
      <w:pPr>
        <w:numPr>
          <w:ilvl w:val="0"/>
          <w:numId w:val="7"/>
        </w:numPr>
        <w:pBdr>
          <w:top w:val="nil"/>
          <w:left w:val="nil"/>
          <w:bottom w:val="nil"/>
          <w:right w:val="nil"/>
          <w:between w:val="nil"/>
        </w:pBdr>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Having been involved in offending, such as theft or robbery</w:t>
      </w:r>
    </w:p>
    <w:p w14:paraId="130E29CF" w14:textId="77777777" w:rsidR="000D47FE" w:rsidRDefault="00000000">
      <w:pPr>
        <w:pBdr>
          <w:top w:val="nil"/>
          <w:left w:val="nil"/>
          <w:bottom w:val="nil"/>
          <w:right w:val="nil"/>
          <w:between w:val="nil"/>
        </w:pBdr>
        <w:ind w:left="340" w:hanging="17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Staff will be aware of these indicators and risk factors. If a member of staff has a concern about a pupil being involved in, or at risk of, serious violence, they will report this to the DSL.</w:t>
      </w:r>
    </w:p>
    <w:p w14:paraId="0F29ABCF" w14:textId="77777777" w:rsidR="004679E6" w:rsidRDefault="004679E6">
      <w:pPr>
        <w:pBdr>
          <w:top w:val="nil"/>
          <w:left w:val="nil"/>
          <w:bottom w:val="nil"/>
          <w:right w:val="nil"/>
          <w:between w:val="nil"/>
        </w:pBdr>
        <w:spacing w:before="240"/>
        <w:rPr>
          <w:rFonts w:ascii="Century Gothic" w:eastAsia="Century Gothic" w:hAnsi="Century Gothic" w:cs="Century Gothic"/>
          <w:b/>
          <w:bCs/>
          <w:color w:val="12263F"/>
          <w:sz w:val="24"/>
          <w:szCs w:val="24"/>
        </w:rPr>
      </w:pPr>
    </w:p>
    <w:p w14:paraId="3A0C39F7" w14:textId="77777777" w:rsidR="004679E6" w:rsidRDefault="004679E6">
      <w:pPr>
        <w:pBdr>
          <w:top w:val="nil"/>
          <w:left w:val="nil"/>
          <w:bottom w:val="nil"/>
          <w:right w:val="nil"/>
          <w:between w:val="nil"/>
        </w:pBdr>
        <w:spacing w:before="240"/>
        <w:rPr>
          <w:rFonts w:ascii="Century Gothic" w:eastAsia="Century Gothic" w:hAnsi="Century Gothic" w:cs="Century Gothic"/>
          <w:b/>
          <w:bCs/>
          <w:color w:val="12263F"/>
          <w:sz w:val="24"/>
          <w:szCs w:val="24"/>
        </w:rPr>
      </w:pPr>
    </w:p>
    <w:p w14:paraId="2166A432" w14:textId="4CB0E9F5" w:rsidR="000D47FE" w:rsidRDefault="00000000">
      <w:pPr>
        <w:pBdr>
          <w:top w:val="nil"/>
          <w:left w:val="nil"/>
          <w:bottom w:val="nil"/>
          <w:right w:val="nil"/>
          <w:between w:val="nil"/>
        </w:pBdr>
        <w:spacing w:before="240"/>
        <w:rPr>
          <w:rFonts w:ascii="Century Gothic" w:eastAsia="Century Gothic" w:hAnsi="Century Gothic" w:cs="Century Gothic"/>
          <w:color w:val="000000"/>
          <w:sz w:val="24"/>
          <w:szCs w:val="24"/>
        </w:rPr>
      </w:pPr>
      <w:r>
        <w:rPr>
          <w:rFonts w:ascii="Century Gothic" w:eastAsia="Century Gothic" w:hAnsi="Century Gothic" w:cs="Century Gothic"/>
          <w:b/>
          <w:bCs/>
          <w:color w:val="12263F"/>
          <w:sz w:val="24"/>
          <w:szCs w:val="24"/>
        </w:rPr>
        <w:lastRenderedPageBreak/>
        <w:t>Checking the identity and suitability of visitors</w:t>
      </w:r>
    </w:p>
    <w:p w14:paraId="79B5DC44"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All visitors will be required to verify their identity to the satisfaction of staff and to leave their belongings, including their mobile phone(s), in a safe place during their visit.</w:t>
      </w:r>
    </w:p>
    <w:p w14:paraId="50D00F31"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If the visitor is unknown to the setting, we will check their credentials and reason for visiting before allowing them to enter the setting. Visitors should be ready to produce identification.</w:t>
      </w:r>
    </w:p>
    <w:p w14:paraId="58E3B99E"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Visitors are expected to sign-in using the system and wear a visitor’s badge.</w:t>
      </w:r>
    </w:p>
    <w:p w14:paraId="3354D50A"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Visitors to the school who are visiting for a professional purpose, such as educational psychologists and school improvement officers, will be asked to show photo ID and:</w:t>
      </w:r>
    </w:p>
    <w:p w14:paraId="587DB706"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Will be asked to show their DBS certificate, which will be checked alongside their photo ID; or </w:t>
      </w:r>
    </w:p>
    <w:p w14:paraId="69E34B93" w14:textId="77777777" w:rsidR="000D47FE" w:rsidRDefault="00000000">
      <w:pPr>
        <w:numPr>
          <w:ilvl w:val="0"/>
          <w:numId w:val="7"/>
        </w:numPr>
        <w:pBdr>
          <w:top w:val="nil"/>
          <w:left w:val="nil"/>
          <w:bottom w:val="nil"/>
          <w:right w:val="nil"/>
          <w:between w:val="nil"/>
        </w:pBdr>
        <w:ind w:left="595"/>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4FD743E8" w14:textId="77777777" w:rsidR="000D47FE" w:rsidRDefault="00000000">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All other visitors, including visiting speakers, will be </w:t>
      </w:r>
      <w:proofErr w:type="gramStart"/>
      <w:r>
        <w:rPr>
          <w:rFonts w:ascii="Century Gothic" w:eastAsia="Century Gothic" w:hAnsi="Century Gothic" w:cs="Century Gothic"/>
          <w:sz w:val="24"/>
          <w:szCs w:val="24"/>
        </w:rPr>
        <w:t>accompanied by a member of staff at all times</w:t>
      </w:r>
      <w:proofErr w:type="gramEnd"/>
      <w:r>
        <w:rPr>
          <w:rFonts w:ascii="Century Gothic" w:eastAsia="Century Gothic" w:hAnsi="Century Gothic" w:cs="Century Gothic"/>
          <w:sz w:val="24"/>
          <w:szCs w:val="24"/>
        </w:rPr>
        <w:t xml:space="preserve">. We will not invite into the school any speaker who is known to disseminate extremist </w:t>
      </w:r>
      <w:proofErr w:type="gramStart"/>
      <w:r>
        <w:rPr>
          <w:rFonts w:ascii="Century Gothic" w:eastAsia="Century Gothic" w:hAnsi="Century Gothic" w:cs="Century Gothic"/>
          <w:sz w:val="24"/>
          <w:szCs w:val="24"/>
        </w:rPr>
        <w:t>views, and</w:t>
      </w:r>
      <w:proofErr w:type="gramEnd"/>
      <w:r>
        <w:rPr>
          <w:rFonts w:ascii="Century Gothic" w:eastAsia="Century Gothic" w:hAnsi="Century Gothic" w:cs="Century Gothic"/>
          <w:sz w:val="24"/>
          <w:szCs w:val="24"/>
        </w:rPr>
        <w:t xml:space="preserve"> will carry out appropriate checks to ensure that any individual or organisation using school facilities is not seeking to disseminate extremist views or radicalise pupils or staff.</w:t>
      </w:r>
    </w:p>
    <w:p w14:paraId="1054FEA4"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 xml:space="preserve">Non-collection of children or </w:t>
      </w:r>
      <w:proofErr w:type="gramStart"/>
      <w:r>
        <w:rPr>
          <w:rFonts w:ascii="Century Gothic" w:eastAsia="Century Gothic" w:hAnsi="Century Gothic" w:cs="Century Gothic"/>
          <w:b/>
          <w:bCs/>
          <w:color w:val="12263F"/>
          <w:sz w:val="24"/>
          <w:szCs w:val="24"/>
        </w:rPr>
        <w:t>child</w:t>
      </w:r>
      <w:proofErr w:type="gramEnd"/>
      <w:r>
        <w:rPr>
          <w:rFonts w:ascii="Century Gothic" w:eastAsia="Century Gothic" w:hAnsi="Century Gothic" w:cs="Century Gothic"/>
          <w:b/>
          <w:bCs/>
          <w:color w:val="12263F"/>
          <w:sz w:val="24"/>
          <w:szCs w:val="24"/>
        </w:rPr>
        <w:t xml:space="preserve"> refusing to leave the site</w:t>
      </w:r>
    </w:p>
    <w:p w14:paraId="27B98783" w14:textId="77777777" w:rsidR="000D47FE" w:rsidRDefault="00000000">
      <w:pPr>
        <w:rPr>
          <w:rFonts w:ascii="Century Gothic" w:eastAsia="Century Gothic" w:hAnsi="Century Gothic" w:cs="Century Gothic"/>
          <w:color w:val="000000"/>
          <w:sz w:val="24"/>
          <w:szCs w:val="24"/>
          <w:highlight w:val="yellow"/>
        </w:rPr>
      </w:pPr>
      <w:r>
        <w:rPr>
          <w:rFonts w:ascii="Century Gothic" w:eastAsia="Century Gothic" w:hAnsi="Century Gothic" w:cs="Century Gothic"/>
          <w:sz w:val="24"/>
          <w:szCs w:val="24"/>
        </w:rPr>
        <w:t xml:space="preserve">If a child is not collected or refuses to leave the site at the end of the session/day, each school will set out its own policy and procedures </w:t>
      </w:r>
      <w:proofErr w:type="gramStart"/>
      <w:r>
        <w:rPr>
          <w:rFonts w:ascii="Century Gothic" w:eastAsia="Century Gothic" w:hAnsi="Century Gothic" w:cs="Century Gothic"/>
          <w:sz w:val="24"/>
          <w:szCs w:val="24"/>
        </w:rPr>
        <w:t>in light of</w:t>
      </w:r>
      <w:proofErr w:type="gramEnd"/>
      <w:r>
        <w:rPr>
          <w:rFonts w:ascii="Century Gothic" w:eastAsia="Century Gothic" w:hAnsi="Century Gothic" w:cs="Century Gothic"/>
          <w:sz w:val="24"/>
          <w:szCs w:val="24"/>
        </w:rPr>
        <w:t xml:space="preserve"> its </w:t>
      </w:r>
      <w:proofErr w:type="spellStart"/>
      <w:r>
        <w:rPr>
          <w:rFonts w:ascii="Century Gothic" w:eastAsia="Century Gothic" w:hAnsi="Century Gothic" w:cs="Century Gothic"/>
          <w:sz w:val="24"/>
          <w:szCs w:val="24"/>
        </w:rPr>
        <w:t>loacl</w:t>
      </w:r>
      <w:proofErr w:type="spellEnd"/>
      <w:r>
        <w:rPr>
          <w:rFonts w:ascii="Century Gothic" w:eastAsia="Century Gothic" w:hAnsi="Century Gothic" w:cs="Century Gothic"/>
          <w:sz w:val="24"/>
          <w:szCs w:val="24"/>
        </w:rPr>
        <w:t xml:space="preserve"> context. </w:t>
      </w:r>
    </w:p>
    <w:p w14:paraId="13906D55" w14:textId="77777777" w:rsidR="000D47FE"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Missing pupils</w:t>
      </w:r>
    </w:p>
    <w:p w14:paraId="26BF06F5" w14:textId="77777777" w:rsidR="000D47FE" w:rsidRDefault="00000000">
      <w:pPr>
        <w:rPr>
          <w:rFonts w:ascii="Century Gothic" w:eastAsia="Century Gothic" w:hAnsi="Century Gothic" w:cs="Century Gothic"/>
          <w:b/>
          <w:bCs/>
          <w:color w:val="000000"/>
          <w:sz w:val="24"/>
          <w:szCs w:val="24"/>
        </w:rPr>
      </w:pPr>
      <w:r>
        <w:rPr>
          <w:rFonts w:ascii="Century Gothic" w:eastAsia="Century Gothic" w:hAnsi="Century Gothic" w:cs="Century Gothic"/>
          <w:sz w:val="24"/>
          <w:szCs w:val="24"/>
        </w:rPr>
        <w:t xml:space="preserve">Our procedures are designed to ensure that a missing child is found and returned to effective supervision as soon as possible. If a child goes missing, each school will set its own policy and procedures depending on its local context. </w:t>
      </w:r>
    </w:p>
    <w:sectPr w:rsidR="000D47FE">
      <w:headerReference w:type="even" r:id="rId56"/>
      <w:headerReference w:type="default" r:id="rId57"/>
      <w:footerReference w:type="even" r:id="rId58"/>
      <w:footerReference w:type="default" r:id="rId59"/>
      <w:headerReference w:type="first" r:id="rId60"/>
      <w:pgSz w:w="11900" w:h="16840"/>
      <w:pgMar w:top="992" w:right="1077" w:bottom="1701" w:left="1077" w:header="567" w:footer="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9156E" w14:textId="77777777" w:rsidR="00FB0BCE" w:rsidRDefault="00FB0BCE">
      <w:pPr>
        <w:spacing w:after="0"/>
      </w:pPr>
      <w:r>
        <w:separator/>
      </w:r>
    </w:p>
  </w:endnote>
  <w:endnote w:type="continuationSeparator" w:id="0">
    <w:p w14:paraId="15824BC1" w14:textId="77777777" w:rsidR="00FB0BCE" w:rsidRDefault="00FB0B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AABAC2E0-9AAB-4D02-AC6D-91051581872D}"/>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218B14FA-EC32-405D-AA3D-7EA59D90C424}"/>
  </w:font>
  <w:font w:name="Century Gothic">
    <w:panose1 w:val="020B0502020202020204"/>
    <w:charset w:val="00"/>
    <w:family w:val="swiss"/>
    <w:pitch w:val="variable"/>
    <w:sig w:usb0="00000287" w:usb1="00000000" w:usb2="00000000" w:usb3="00000000" w:csb0="0000009F" w:csb1="00000000"/>
    <w:embedRegular r:id="rId3" w:fontKey="{4F4CE3BD-A4E0-4CE5-9A6B-666373A747AD}"/>
    <w:embedBold r:id="rId4" w:fontKey="{8E5C3616-B5F8-4163-8D21-9BD7AC974C76}"/>
    <w:embedItalic r:id="rId5" w:fontKey="{9113672D-FAD9-4813-B4F2-FE6C0C86963A}"/>
  </w:font>
  <w:font w:name="Roboto">
    <w:charset w:val="00"/>
    <w:family w:val="auto"/>
    <w:pitch w:val="variable"/>
    <w:sig w:usb0="E0000AFF" w:usb1="5000217F" w:usb2="00000021" w:usb3="00000000" w:csb0="0000019F" w:csb1="00000000"/>
    <w:embedRegular r:id="rId6" w:fontKey="{C93A3921-DC20-440F-82A0-AE6DE57070B2}"/>
  </w:font>
  <w:font w:name="Calibri">
    <w:panose1 w:val="020F0502020204030204"/>
    <w:charset w:val="00"/>
    <w:family w:val="swiss"/>
    <w:pitch w:val="variable"/>
    <w:sig w:usb0="E4002EFF" w:usb1="C200247B" w:usb2="00000009" w:usb3="00000000" w:csb0="000001FF" w:csb1="00000000"/>
    <w:embedRegular r:id="rId7" w:fontKey="{6AE4E254-BA3A-4E68-8126-A030D283E129}"/>
  </w:font>
  <w:font w:name="Cambria">
    <w:panose1 w:val="02040503050406030204"/>
    <w:charset w:val="00"/>
    <w:family w:val="roman"/>
    <w:pitch w:val="variable"/>
    <w:sig w:usb0="E00006FF" w:usb1="420024FF" w:usb2="02000000" w:usb3="00000000" w:csb0="0000019F" w:csb1="00000000"/>
    <w:embedRegular r:id="rId8" w:fontKey="{58149E6C-35B9-4199-A099-4E95DD867C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93E01" w14:textId="77777777" w:rsidR="000D47FE" w:rsidRDefault="000D47FE">
    <w:pPr>
      <w:pBdr>
        <w:top w:val="nil"/>
        <w:left w:val="nil"/>
        <w:bottom w:val="nil"/>
        <w:right w:val="nil"/>
        <w:between w:val="nil"/>
      </w:pBdr>
      <w:shd w:val="clear" w:color="auto" w:fill="FFFFFF"/>
      <w:rPr>
        <w:color w:val="8080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B9B90" w14:textId="77777777" w:rsidR="000D47FE" w:rsidRDefault="00000000">
    <w:pPr>
      <w:pBdr>
        <w:top w:val="nil"/>
        <w:left w:val="nil"/>
        <w:bottom w:val="nil"/>
        <w:right w:val="nil"/>
        <w:between w:val="nil"/>
      </w:pBdr>
      <w:shd w:val="clear" w:color="auto" w:fill="FFFFFF"/>
      <w:rPr>
        <w:rFonts w:ascii="Century Gothic" w:eastAsia="Century Gothic" w:hAnsi="Century Gothic" w:cs="Century Gothic"/>
        <w:color w:val="808080"/>
        <w:sz w:val="16"/>
        <w:szCs w:val="16"/>
      </w:rPr>
    </w:pPr>
    <w:r>
      <w:rPr>
        <w:rFonts w:ascii="Century Gothic" w:eastAsia="Century Gothic" w:hAnsi="Century Gothic" w:cs="Century Gothic"/>
        <w:color w:val="000000"/>
        <w:sz w:val="16"/>
        <w:szCs w:val="16"/>
      </w:rPr>
      <w:t>Page</w:t>
    </w:r>
    <w:r>
      <w:rPr>
        <w:rFonts w:ascii="Century Gothic" w:eastAsia="Century Gothic" w:hAnsi="Century Gothic" w:cs="Century Gothic"/>
        <w:b/>
        <w:bCs/>
        <w:color w:val="808080"/>
        <w:sz w:val="16"/>
        <w:szCs w:val="16"/>
      </w:rPr>
      <w:t xml:space="preserve"> </w:t>
    </w:r>
    <w:r>
      <w:rPr>
        <w:rFonts w:ascii="Century Gothic" w:eastAsia="Century Gothic" w:hAnsi="Century Gothic" w:cs="Century Gothic"/>
        <w:b/>
        <w:bCs/>
        <w:color w:val="FF1F64"/>
        <w:sz w:val="16"/>
        <w:szCs w:val="16"/>
      </w:rPr>
      <w:t>|</w:t>
    </w:r>
    <w:r>
      <w:rPr>
        <w:rFonts w:ascii="Century Gothic" w:eastAsia="Century Gothic" w:hAnsi="Century Gothic" w:cs="Century Gothic"/>
        <w:color w:val="808080"/>
        <w:sz w:val="16"/>
        <w:szCs w:val="16"/>
      </w:rPr>
      <w:t xml:space="preserve"> </w:t>
    </w:r>
    <w:r>
      <w:rPr>
        <w:rFonts w:ascii="Century Gothic" w:eastAsia="Century Gothic" w:hAnsi="Century Gothic" w:cs="Century Gothic"/>
        <w:color w:val="000000"/>
        <w:sz w:val="16"/>
        <w:szCs w:val="16"/>
      </w:rPr>
      <w:fldChar w:fldCharType="begin"/>
    </w:r>
    <w:r>
      <w:rPr>
        <w:rFonts w:ascii="Century Gothic" w:eastAsia="Century Gothic" w:hAnsi="Century Gothic" w:cs="Century Gothic"/>
        <w:color w:val="000000"/>
        <w:sz w:val="16"/>
        <w:szCs w:val="16"/>
      </w:rPr>
      <w:instrText>PAGE</w:instrText>
    </w:r>
    <w:r>
      <w:rPr>
        <w:rFonts w:ascii="Century Gothic" w:eastAsia="Century Gothic" w:hAnsi="Century Gothic" w:cs="Century Gothic"/>
        <w:color w:val="000000"/>
        <w:sz w:val="16"/>
        <w:szCs w:val="16"/>
      </w:rPr>
      <w:fldChar w:fldCharType="separate"/>
    </w:r>
    <w:r w:rsidR="004679E6">
      <w:rPr>
        <w:rFonts w:ascii="Century Gothic" w:eastAsia="Century Gothic" w:hAnsi="Century Gothic" w:cs="Century Gothic"/>
        <w:noProof/>
        <w:color w:val="000000"/>
        <w:sz w:val="16"/>
        <w:szCs w:val="16"/>
      </w:rPr>
      <w:t>2</w:t>
    </w:r>
    <w:r>
      <w:rPr>
        <w:rFonts w:ascii="Century Gothic" w:eastAsia="Century Gothic" w:hAnsi="Century Gothic" w:cs="Century Gothic"/>
        <w:color w:val="000000"/>
        <w:sz w:val="16"/>
        <w:szCs w:val="16"/>
      </w:rPr>
      <w:fldChar w:fldCharType="end"/>
    </w:r>
    <w:r>
      <w:rPr>
        <w:noProof/>
      </w:rPr>
      <w:drawing>
        <wp:anchor distT="114300" distB="114300" distL="114300" distR="114300" simplePos="0" relativeHeight="251662336" behindDoc="0" locked="0" layoutInCell="1" hidden="0" allowOverlap="1" wp14:anchorId="78DA262B" wp14:editId="63F72838">
          <wp:simplePos x="0" y="0"/>
          <wp:positionH relativeFrom="column">
            <wp:posOffset>4905375</wp:posOffset>
          </wp:positionH>
          <wp:positionV relativeFrom="paragraph">
            <wp:posOffset>-333373</wp:posOffset>
          </wp:positionV>
          <wp:extent cx="1981200" cy="1162050"/>
          <wp:effectExtent l="0" t="0" r="0" b="0"/>
          <wp:wrapSquare wrapText="bothSides" distT="114300" distB="11430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65449" t="85664"/>
                  <a:stretch>
                    <a:fillRect/>
                  </a:stretch>
                </pic:blipFill>
                <pic:spPr>
                  <a:xfrm>
                    <a:off x="0" y="0"/>
                    <a:ext cx="1981200" cy="116205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66E30" w14:textId="77777777" w:rsidR="00FB0BCE" w:rsidRDefault="00FB0BCE">
      <w:pPr>
        <w:spacing w:after="0"/>
      </w:pPr>
      <w:r>
        <w:separator/>
      </w:r>
    </w:p>
  </w:footnote>
  <w:footnote w:type="continuationSeparator" w:id="0">
    <w:p w14:paraId="56352865" w14:textId="77777777" w:rsidR="00FB0BCE" w:rsidRDefault="00FB0B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8A126" w14:textId="77777777" w:rsidR="000D47FE" w:rsidRDefault="00000000">
    <w:r>
      <w:rPr>
        <w:noProof/>
      </w:rPr>
      <w:drawing>
        <wp:anchor distT="0" distB="0" distL="0" distR="0" simplePos="0" relativeHeight="251661312" behindDoc="1" locked="0" layoutInCell="1" hidden="0" allowOverlap="1" wp14:anchorId="1092BBB6" wp14:editId="6837E059">
          <wp:simplePos x="0" y="0"/>
          <wp:positionH relativeFrom="leftMargin">
            <wp:align>center</wp:align>
          </wp:positionH>
          <wp:positionV relativeFrom="topMargin">
            <wp:align>center</wp:align>
          </wp:positionV>
          <wp:extent cx="7558405" cy="10695940"/>
          <wp:effectExtent l="0" t="0" r="0" b="0"/>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98A7D" w14:textId="509313CB" w:rsidR="000D47FE" w:rsidRDefault="004679E6">
    <w:r>
      <w:rPr>
        <w:noProof/>
      </w:rPr>
      <w:drawing>
        <wp:anchor distT="0" distB="0" distL="114300" distR="114300" simplePos="0" relativeHeight="251663360" behindDoc="0" locked="0" layoutInCell="1" allowOverlap="1" wp14:anchorId="62911FD4" wp14:editId="5389F4F3">
          <wp:simplePos x="0" y="0"/>
          <wp:positionH relativeFrom="column">
            <wp:posOffset>5601970</wp:posOffset>
          </wp:positionH>
          <wp:positionV relativeFrom="paragraph">
            <wp:posOffset>-217170</wp:posOffset>
          </wp:positionV>
          <wp:extent cx="1025485" cy="771525"/>
          <wp:effectExtent l="0" t="0" r="0" b="0"/>
          <wp:wrapNone/>
          <wp:docPr id="8216966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1">
                    <a:extLst>
                      <a:ext uri="{28A0092B-C50C-407E-A947-70E740481C1C}">
                        <a14:useLocalDpi xmlns:a14="http://schemas.microsoft.com/office/drawing/2010/main" val="0"/>
                      </a:ext>
                    </a:extLst>
                  </a:blip>
                  <a:stretch>
                    <a:fillRect/>
                  </a:stretch>
                </pic:blipFill>
                <pic:spPr>
                  <a:xfrm>
                    <a:off x="0" y="0"/>
                    <a:ext cx="1025485" cy="771525"/>
                  </a:xfrm>
                  <a:prstGeom prst="rect">
                    <a:avLst/>
                  </a:prstGeom>
                </pic:spPr>
              </pic:pic>
            </a:graphicData>
          </a:graphic>
          <wp14:sizeRelH relativeFrom="page">
            <wp14:pctWidth>0</wp14:pctWidth>
          </wp14:sizeRelH>
          <wp14:sizeRelV relativeFrom="page">
            <wp14:pctHeight>0</wp14:pctHeight>
          </wp14:sizeRelV>
        </wp:anchor>
      </w:drawing>
    </w:r>
  </w:p>
  <w:p w14:paraId="38A2B0A8" w14:textId="5BB88354" w:rsidR="000D47FE" w:rsidRDefault="000D47FE"/>
  <w:p w14:paraId="545FEF4D" w14:textId="7AB49654" w:rsidR="000D47FE" w:rsidRDefault="00000000">
    <w:r>
      <w:rPr>
        <w:noProof/>
      </w:rPr>
      <w:drawing>
        <wp:anchor distT="0" distB="0" distL="0" distR="0" simplePos="0" relativeHeight="251658240" behindDoc="1" locked="0" layoutInCell="1" hidden="0" allowOverlap="1" wp14:anchorId="42A6AF1E" wp14:editId="60DCCED6">
          <wp:simplePos x="0" y="0"/>
          <wp:positionH relativeFrom="page">
            <wp:posOffset>0</wp:posOffset>
          </wp:positionH>
          <wp:positionV relativeFrom="page">
            <wp:posOffset>10696575</wp:posOffset>
          </wp:positionV>
          <wp:extent cx="2552700" cy="152400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r="55482" b="79461"/>
                  <a:stretch>
                    <a:fillRect/>
                  </a:stretch>
                </pic:blipFill>
                <pic:spPr>
                  <a:xfrm>
                    <a:off x="0" y="0"/>
                    <a:ext cx="2552700" cy="1524000"/>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7B4D2A16" wp14:editId="5F20E320">
          <wp:simplePos x="0" y="0"/>
          <wp:positionH relativeFrom="page">
            <wp:posOffset>0</wp:posOffset>
          </wp:positionH>
          <wp:positionV relativeFrom="page">
            <wp:posOffset>10789920</wp:posOffset>
          </wp:positionV>
          <wp:extent cx="2552700" cy="1524000"/>
          <wp:effectExtent l="0" t="0" r="0" b="0"/>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r="55482" b="79461"/>
                  <a:stretch>
                    <a:fillRect/>
                  </a:stretch>
                </pic:blipFill>
                <pic:spPr>
                  <a:xfrm>
                    <a:off x="0" y="0"/>
                    <a:ext cx="2552700" cy="15240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8EE50" w14:textId="77777777" w:rsidR="000D47FE" w:rsidRDefault="000D47FE"/>
  <w:p w14:paraId="6F9B55AA" w14:textId="77777777" w:rsidR="000D47FE" w:rsidRDefault="000D47F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2E50"/>
    <w:multiLevelType w:val="multilevel"/>
    <w:tmpl w:val="FFD2D3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6C31361"/>
    <w:multiLevelType w:val="multilevel"/>
    <w:tmpl w:val="236A160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98156E3"/>
    <w:multiLevelType w:val="multilevel"/>
    <w:tmpl w:val="FBE2CD1A"/>
    <w:lvl w:ilvl="0">
      <w:start w:val="1"/>
      <w:numFmt w:val="bullet"/>
      <w:lvlText w:val="●"/>
      <w:lvlJc w:val="left"/>
      <w:pPr>
        <w:ind w:left="340" w:hanging="170"/>
      </w:pPr>
      <w:rPr>
        <w:rFonts w:ascii="Noto Sans Symbols" w:eastAsia="Noto Sans Symbols" w:hAnsi="Noto Sans Symbols" w:cs="Noto Sans Symbols"/>
        <w:color w:val="000000"/>
        <w:sz w:val="10"/>
        <w:szCs w:val="1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3" w15:restartNumberingAfterBreak="0">
    <w:nsid w:val="0CC501B6"/>
    <w:multiLevelType w:val="multilevel"/>
    <w:tmpl w:val="A5FA18E8"/>
    <w:lvl w:ilvl="0">
      <w:start w:val="1"/>
      <w:numFmt w:val="bullet"/>
      <w:lvlText w:val="●"/>
      <w:lvlJc w:val="left"/>
      <w:pPr>
        <w:ind w:left="595" w:hanging="170"/>
      </w:pPr>
      <w:rPr>
        <w:rFonts w:ascii="Noto Sans Symbols" w:eastAsia="Noto Sans Symbols" w:hAnsi="Noto Sans Symbols" w:cs="Noto Sans Symbols"/>
        <w:color w:val="000000"/>
        <w:vertAlign w:val="baseline"/>
      </w:rPr>
    </w:lvl>
    <w:lvl w:ilvl="1">
      <w:start w:val="1"/>
      <w:numFmt w:val="bullet"/>
      <w:lvlText w:val="●"/>
      <w:lvlJc w:val="left"/>
      <w:pPr>
        <w:ind w:left="1270" w:hanging="360"/>
      </w:pPr>
      <w:rPr>
        <w:rFonts w:ascii="Noto Sans Symbols" w:eastAsia="Noto Sans Symbols" w:hAnsi="Noto Sans Symbols" w:cs="Noto Sans Symbols"/>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4" w15:restartNumberingAfterBreak="0">
    <w:nsid w:val="12BA264F"/>
    <w:multiLevelType w:val="multilevel"/>
    <w:tmpl w:val="D9B47F3C"/>
    <w:lvl w:ilvl="0">
      <w:start w:val="1"/>
      <w:numFmt w:val="bullet"/>
      <w:lvlText w:val="●"/>
      <w:lvlJc w:val="left"/>
      <w:pPr>
        <w:ind w:left="644" w:hanging="358"/>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5" w15:restartNumberingAfterBreak="0">
    <w:nsid w:val="138E55DB"/>
    <w:multiLevelType w:val="multilevel"/>
    <w:tmpl w:val="12022B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4A26D87"/>
    <w:multiLevelType w:val="multilevel"/>
    <w:tmpl w:val="5EAC77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7C11848"/>
    <w:multiLevelType w:val="multilevel"/>
    <w:tmpl w:val="52D41028"/>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
      <w:lvlJc w:val="left"/>
      <w:pPr>
        <w:ind w:left="1270" w:hanging="360"/>
      </w:pPr>
      <w:rPr>
        <w:rFonts w:ascii="Noto Sans Symbols" w:eastAsia="Noto Sans Symbols" w:hAnsi="Noto Sans Symbols" w:cs="Noto Sans Symbols"/>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8" w15:restartNumberingAfterBreak="0">
    <w:nsid w:val="3B403F38"/>
    <w:multiLevelType w:val="multilevel"/>
    <w:tmpl w:val="0E66CA38"/>
    <w:lvl w:ilvl="0">
      <w:start w:val="1"/>
      <w:numFmt w:val="bullet"/>
      <w:lvlText w:val="●"/>
      <w:lvlJc w:val="left"/>
      <w:pPr>
        <w:ind w:left="644" w:hanging="358"/>
      </w:pPr>
      <w:rPr>
        <w:rFonts w:ascii="Noto Sans Symbols" w:eastAsia="Noto Sans Symbols" w:hAnsi="Noto Sans Symbols" w:cs="Noto Sans Symbols"/>
        <w:vertAlign w:val="baseline"/>
      </w:rPr>
    </w:lvl>
    <w:lvl w:ilvl="1">
      <w:start w:val="1"/>
      <w:numFmt w:val="bullet"/>
      <w:lvlText w:val="●"/>
      <w:lvlJc w:val="left"/>
      <w:pPr>
        <w:ind w:left="1364" w:hanging="360"/>
      </w:pPr>
      <w:rPr>
        <w:rFonts w:ascii="Noto Sans Symbols" w:eastAsia="Noto Sans Symbols" w:hAnsi="Noto Sans Symbols" w:cs="Noto Sans Symbols"/>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9" w15:restartNumberingAfterBreak="0">
    <w:nsid w:val="48BD49C7"/>
    <w:multiLevelType w:val="multilevel"/>
    <w:tmpl w:val="3E469420"/>
    <w:lvl w:ilvl="0">
      <w:start w:val="1"/>
      <w:numFmt w:val="bullet"/>
      <w:lvlText w:val="●"/>
      <w:lvlJc w:val="left"/>
      <w:pPr>
        <w:ind w:left="890" w:hanging="360"/>
      </w:pPr>
      <w:rPr>
        <w:rFonts w:ascii="Noto Sans Symbols" w:eastAsia="Noto Sans Symbols" w:hAnsi="Noto Sans Symbols" w:cs="Noto Sans Symbols"/>
        <w:vertAlign w:val="baseline"/>
      </w:rPr>
    </w:lvl>
    <w:lvl w:ilvl="1">
      <w:start w:val="1"/>
      <w:numFmt w:val="bullet"/>
      <w:lvlText w:val="o"/>
      <w:lvlJc w:val="left"/>
      <w:pPr>
        <w:ind w:left="1610" w:hanging="360"/>
      </w:pPr>
      <w:rPr>
        <w:rFonts w:ascii="Courier New" w:eastAsia="Courier New" w:hAnsi="Courier New" w:cs="Courier New"/>
        <w:vertAlign w:val="baseline"/>
      </w:rPr>
    </w:lvl>
    <w:lvl w:ilvl="2">
      <w:start w:val="1"/>
      <w:numFmt w:val="bullet"/>
      <w:lvlText w:val="▪"/>
      <w:lvlJc w:val="left"/>
      <w:pPr>
        <w:ind w:left="2330" w:hanging="360"/>
      </w:pPr>
      <w:rPr>
        <w:rFonts w:ascii="Noto Sans Symbols" w:eastAsia="Noto Sans Symbols" w:hAnsi="Noto Sans Symbols" w:cs="Noto Sans Symbols"/>
        <w:vertAlign w:val="baseline"/>
      </w:rPr>
    </w:lvl>
    <w:lvl w:ilvl="3">
      <w:start w:val="1"/>
      <w:numFmt w:val="bullet"/>
      <w:lvlText w:val="●"/>
      <w:lvlJc w:val="left"/>
      <w:pPr>
        <w:ind w:left="3050" w:hanging="360"/>
      </w:pPr>
      <w:rPr>
        <w:rFonts w:ascii="Noto Sans Symbols" w:eastAsia="Noto Sans Symbols" w:hAnsi="Noto Sans Symbols" w:cs="Noto Sans Symbols"/>
        <w:vertAlign w:val="baseline"/>
      </w:rPr>
    </w:lvl>
    <w:lvl w:ilvl="4">
      <w:start w:val="1"/>
      <w:numFmt w:val="bullet"/>
      <w:lvlText w:val="o"/>
      <w:lvlJc w:val="left"/>
      <w:pPr>
        <w:ind w:left="3770" w:hanging="360"/>
      </w:pPr>
      <w:rPr>
        <w:rFonts w:ascii="Courier New" w:eastAsia="Courier New" w:hAnsi="Courier New" w:cs="Courier New"/>
        <w:vertAlign w:val="baseline"/>
      </w:rPr>
    </w:lvl>
    <w:lvl w:ilvl="5">
      <w:start w:val="1"/>
      <w:numFmt w:val="bullet"/>
      <w:lvlText w:val="▪"/>
      <w:lvlJc w:val="left"/>
      <w:pPr>
        <w:ind w:left="4490" w:hanging="360"/>
      </w:pPr>
      <w:rPr>
        <w:rFonts w:ascii="Noto Sans Symbols" w:eastAsia="Noto Sans Symbols" w:hAnsi="Noto Sans Symbols" w:cs="Noto Sans Symbols"/>
        <w:vertAlign w:val="baseline"/>
      </w:rPr>
    </w:lvl>
    <w:lvl w:ilvl="6">
      <w:start w:val="1"/>
      <w:numFmt w:val="bullet"/>
      <w:lvlText w:val="●"/>
      <w:lvlJc w:val="left"/>
      <w:pPr>
        <w:ind w:left="5210" w:hanging="360"/>
      </w:pPr>
      <w:rPr>
        <w:rFonts w:ascii="Noto Sans Symbols" w:eastAsia="Noto Sans Symbols" w:hAnsi="Noto Sans Symbols" w:cs="Noto Sans Symbols"/>
        <w:vertAlign w:val="baseline"/>
      </w:rPr>
    </w:lvl>
    <w:lvl w:ilvl="7">
      <w:start w:val="1"/>
      <w:numFmt w:val="bullet"/>
      <w:lvlText w:val="o"/>
      <w:lvlJc w:val="left"/>
      <w:pPr>
        <w:ind w:left="5930" w:hanging="360"/>
      </w:pPr>
      <w:rPr>
        <w:rFonts w:ascii="Courier New" w:eastAsia="Courier New" w:hAnsi="Courier New" w:cs="Courier New"/>
        <w:vertAlign w:val="baseline"/>
      </w:rPr>
    </w:lvl>
    <w:lvl w:ilvl="8">
      <w:start w:val="1"/>
      <w:numFmt w:val="bullet"/>
      <w:lvlText w:val="▪"/>
      <w:lvlJc w:val="left"/>
      <w:pPr>
        <w:ind w:left="6650" w:hanging="360"/>
      </w:pPr>
      <w:rPr>
        <w:rFonts w:ascii="Noto Sans Symbols" w:eastAsia="Noto Sans Symbols" w:hAnsi="Noto Sans Symbols" w:cs="Noto Sans Symbols"/>
        <w:vertAlign w:val="baseline"/>
      </w:rPr>
    </w:lvl>
  </w:abstractNum>
  <w:abstractNum w:abstractNumId="10" w15:restartNumberingAfterBreak="0">
    <w:nsid w:val="5F825220"/>
    <w:multiLevelType w:val="multilevel"/>
    <w:tmpl w:val="C91CDFDE"/>
    <w:lvl w:ilvl="0">
      <w:start w:val="1"/>
      <w:numFmt w:val="bullet"/>
      <w:lvlText w:val="●"/>
      <w:lvlJc w:val="left"/>
      <w:pPr>
        <w:ind w:left="340" w:hanging="170"/>
      </w:pPr>
      <w:rPr>
        <w:rFonts w:ascii="Noto Sans Symbols" w:eastAsia="Noto Sans Symbols" w:hAnsi="Noto Sans Symbols" w:cs="Noto Sans Symbols"/>
        <w:color w:val="000000"/>
        <w:sz w:val="10"/>
        <w:szCs w:val="1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11" w15:restartNumberingAfterBreak="0">
    <w:nsid w:val="640311AB"/>
    <w:multiLevelType w:val="multilevel"/>
    <w:tmpl w:val="E5BE325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65885176"/>
    <w:multiLevelType w:val="multilevel"/>
    <w:tmpl w:val="D0FABA40"/>
    <w:lvl w:ilvl="0">
      <w:start w:val="1"/>
      <w:numFmt w:val="bullet"/>
      <w:lvlText w:val="●"/>
      <w:lvlJc w:val="left"/>
      <w:pPr>
        <w:ind w:left="774" w:hanging="358"/>
      </w:pPr>
      <w:rPr>
        <w:rFonts w:ascii="Noto Sans Symbols" w:eastAsia="Noto Sans Symbols" w:hAnsi="Noto Sans Symbols" w:cs="Noto Sans Symbols"/>
        <w:vertAlign w:val="baseline"/>
      </w:rPr>
    </w:lvl>
    <w:lvl w:ilvl="1">
      <w:start w:val="1"/>
      <w:numFmt w:val="bullet"/>
      <w:lvlText w:val="o"/>
      <w:lvlJc w:val="left"/>
      <w:pPr>
        <w:ind w:left="1494" w:hanging="360"/>
      </w:pPr>
      <w:rPr>
        <w:rFonts w:ascii="Courier New" w:eastAsia="Courier New" w:hAnsi="Courier New" w:cs="Courier New"/>
        <w:vertAlign w:val="baseline"/>
      </w:rPr>
    </w:lvl>
    <w:lvl w:ilvl="2">
      <w:start w:val="1"/>
      <w:numFmt w:val="bullet"/>
      <w:lvlText w:val="▪"/>
      <w:lvlJc w:val="left"/>
      <w:pPr>
        <w:ind w:left="2214" w:hanging="360"/>
      </w:pPr>
      <w:rPr>
        <w:rFonts w:ascii="Noto Sans Symbols" w:eastAsia="Noto Sans Symbols" w:hAnsi="Noto Sans Symbols" w:cs="Noto Sans Symbols"/>
        <w:vertAlign w:val="baseline"/>
      </w:rPr>
    </w:lvl>
    <w:lvl w:ilvl="3">
      <w:start w:val="1"/>
      <w:numFmt w:val="bullet"/>
      <w:lvlText w:val="●"/>
      <w:lvlJc w:val="left"/>
      <w:pPr>
        <w:ind w:left="2934" w:hanging="360"/>
      </w:pPr>
      <w:rPr>
        <w:rFonts w:ascii="Noto Sans Symbols" w:eastAsia="Noto Sans Symbols" w:hAnsi="Noto Sans Symbols" w:cs="Noto Sans Symbols"/>
        <w:vertAlign w:val="baseline"/>
      </w:rPr>
    </w:lvl>
    <w:lvl w:ilvl="4">
      <w:start w:val="1"/>
      <w:numFmt w:val="bullet"/>
      <w:lvlText w:val="o"/>
      <w:lvlJc w:val="left"/>
      <w:pPr>
        <w:ind w:left="3654" w:hanging="360"/>
      </w:pPr>
      <w:rPr>
        <w:rFonts w:ascii="Courier New" w:eastAsia="Courier New" w:hAnsi="Courier New" w:cs="Courier New"/>
        <w:vertAlign w:val="baseline"/>
      </w:rPr>
    </w:lvl>
    <w:lvl w:ilvl="5">
      <w:start w:val="1"/>
      <w:numFmt w:val="bullet"/>
      <w:lvlText w:val="▪"/>
      <w:lvlJc w:val="left"/>
      <w:pPr>
        <w:ind w:left="4374" w:hanging="360"/>
      </w:pPr>
      <w:rPr>
        <w:rFonts w:ascii="Noto Sans Symbols" w:eastAsia="Noto Sans Symbols" w:hAnsi="Noto Sans Symbols" w:cs="Noto Sans Symbols"/>
        <w:vertAlign w:val="baseline"/>
      </w:rPr>
    </w:lvl>
    <w:lvl w:ilvl="6">
      <w:start w:val="1"/>
      <w:numFmt w:val="bullet"/>
      <w:lvlText w:val="●"/>
      <w:lvlJc w:val="left"/>
      <w:pPr>
        <w:ind w:left="5094" w:hanging="360"/>
      </w:pPr>
      <w:rPr>
        <w:rFonts w:ascii="Noto Sans Symbols" w:eastAsia="Noto Sans Symbols" w:hAnsi="Noto Sans Symbols" w:cs="Noto Sans Symbols"/>
        <w:vertAlign w:val="baseline"/>
      </w:rPr>
    </w:lvl>
    <w:lvl w:ilvl="7">
      <w:start w:val="1"/>
      <w:numFmt w:val="bullet"/>
      <w:lvlText w:val="o"/>
      <w:lvlJc w:val="left"/>
      <w:pPr>
        <w:ind w:left="5814" w:hanging="360"/>
      </w:pPr>
      <w:rPr>
        <w:rFonts w:ascii="Courier New" w:eastAsia="Courier New" w:hAnsi="Courier New" w:cs="Courier New"/>
        <w:vertAlign w:val="baseline"/>
      </w:rPr>
    </w:lvl>
    <w:lvl w:ilvl="8">
      <w:start w:val="1"/>
      <w:numFmt w:val="bullet"/>
      <w:lvlText w:val="▪"/>
      <w:lvlJc w:val="left"/>
      <w:pPr>
        <w:ind w:left="6534" w:hanging="360"/>
      </w:pPr>
      <w:rPr>
        <w:rFonts w:ascii="Noto Sans Symbols" w:eastAsia="Noto Sans Symbols" w:hAnsi="Noto Sans Symbols" w:cs="Noto Sans Symbols"/>
        <w:vertAlign w:val="baseline"/>
      </w:rPr>
    </w:lvl>
  </w:abstractNum>
  <w:abstractNum w:abstractNumId="13" w15:restartNumberingAfterBreak="0">
    <w:nsid w:val="6AA87BD2"/>
    <w:multiLevelType w:val="multilevel"/>
    <w:tmpl w:val="E6F4A5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6BE90AB6"/>
    <w:multiLevelType w:val="multilevel"/>
    <w:tmpl w:val="2370E1AA"/>
    <w:lvl w:ilvl="0">
      <w:start w:val="1"/>
      <w:numFmt w:val="bullet"/>
      <w:lvlText w:val="●"/>
      <w:lvlJc w:val="left"/>
      <w:pPr>
        <w:ind w:left="720" w:hanging="360"/>
      </w:pPr>
      <w:rPr>
        <w:rFonts w:ascii="Noto Sans Symbols" w:eastAsia="Noto Sans Symbols" w:hAnsi="Noto Sans Symbols" w:cs="Noto Sans Symbols"/>
        <w:sz w:val="15"/>
        <w:szCs w:val="15"/>
        <w:vertAlign w:val="baseline"/>
      </w:rPr>
    </w:lvl>
    <w:lvl w:ilvl="1">
      <w:start w:val="1"/>
      <w:numFmt w:val="bullet"/>
      <w:lvlText w:val="o"/>
      <w:lvlJc w:val="left"/>
      <w:pPr>
        <w:ind w:left="1440" w:hanging="360"/>
      </w:pPr>
      <w:rPr>
        <w:rFonts w:ascii="Courier New" w:eastAsia="Courier New" w:hAnsi="Courier New" w:cs="Courier New"/>
        <w:sz w:val="15"/>
        <w:szCs w:val="15"/>
        <w:vertAlign w:val="baseline"/>
      </w:rPr>
    </w:lvl>
    <w:lvl w:ilvl="2">
      <w:start w:val="1"/>
      <w:numFmt w:val="bullet"/>
      <w:lvlText w:val="▪"/>
      <w:lvlJc w:val="left"/>
      <w:pPr>
        <w:ind w:left="2160" w:hanging="360"/>
      </w:pPr>
      <w:rPr>
        <w:rFonts w:ascii="Noto Sans Symbols" w:eastAsia="Noto Sans Symbols" w:hAnsi="Noto Sans Symbols" w:cs="Noto Sans Symbols"/>
        <w:sz w:val="15"/>
        <w:szCs w:val="15"/>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782262433">
    <w:abstractNumId w:val="10"/>
  </w:num>
  <w:num w:numId="2" w16cid:durableId="1315062861">
    <w:abstractNumId w:val="12"/>
  </w:num>
  <w:num w:numId="3" w16cid:durableId="196313055">
    <w:abstractNumId w:val="14"/>
  </w:num>
  <w:num w:numId="4" w16cid:durableId="1862232435">
    <w:abstractNumId w:val="1"/>
  </w:num>
  <w:num w:numId="5" w16cid:durableId="1755853636">
    <w:abstractNumId w:val="11"/>
  </w:num>
  <w:num w:numId="6" w16cid:durableId="1485198484">
    <w:abstractNumId w:val="9"/>
  </w:num>
  <w:num w:numId="7" w16cid:durableId="989361908">
    <w:abstractNumId w:val="2"/>
  </w:num>
  <w:num w:numId="8" w16cid:durableId="297300435">
    <w:abstractNumId w:val="13"/>
  </w:num>
  <w:num w:numId="9" w16cid:durableId="1332224365">
    <w:abstractNumId w:val="5"/>
  </w:num>
  <w:num w:numId="10" w16cid:durableId="1838299099">
    <w:abstractNumId w:val="0"/>
  </w:num>
  <w:num w:numId="11" w16cid:durableId="1107197855">
    <w:abstractNumId w:val="6"/>
  </w:num>
  <w:num w:numId="12" w16cid:durableId="919869850">
    <w:abstractNumId w:val="4"/>
  </w:num>
  <w:num w:numId="13" w16cid:durableId="1583564760">
    <w:abstractNumId w:val="3"/>
  </w:num>
  <w:num w:numId="14" w16cid:durableId="826671393">
    <w:abstractNumId w:val="8"/>
  </w:num>
  <w:num w:numId="15" w16cid:durableId="10197708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7FE"/>
    <w:rsid w:val="000D47FE"/>
    <w:rsid w:val="004679E6"/>
    <w:rsid w:val="00F0779F"/>
    <w:rsid w:val="00FB0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6ABD0"/>
  <w15:docId w15:val="{FBED14C0-6D74-45DB-8FB0-CB7069EEE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0"/>
      <w:outlineLvl w:val="0"/>
    </w:pPr>
    <w:rPr>
      <w:b/>
      <w:bCs/>
      <w:color w:val="FF1F64"/>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120" w:line="259" w:lineRule="auto"/>
      <w:outlineLvl w:val="1"/>
    </w:pPr>
    <w:rPr>
      <w:b/>
      <w:bCs/>
      <w:color w:val="0D1C2F"/>
      <w:sz w:val="24"/>
      <w:szCs w:val="24"/>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120" w:line="259" w:lineRule="auto"/>
      <w:outlineLvl w:val="2"/>
    </w:pPr>
    <w:rPr>
      <w:b/>
      <w:bCs/>
      <w:color w:val="7F7F7F"/>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character" w:styleId="Hyperlink">
    <w:name w:val="Hyperlink"/>
    <w:basedOn w:val="DefaultParagraphFont"/>
    <w:uiPriority w:val="99"/>
    <w:unhideWhenUsed/>
    <w:rsid w:val="004679E6"/>
    <w:rPr>
      <w:color w:val="0000FF" w:themeColor="hyperlink"/>
      <w:u w:val="single"/>
    </w:rPr>
  </w:style>
  <w:style w:type="character" w:styleId="UnresolvedMention">
    <w:name w:val="Unresolved Mention"/>
    <w:basedOn w:val="DefaultParagraphFont"/>
    <w:uiPriority w:val="99"/>
    <w:semiHidden/>
    <w:unhideWhenUsed/>
    <w:rsid w:val="004679E6"/>
    <w:rPr>
      <w:color w:val="605E5C"/>
      <w:shd w:val="clear" w:color="auto" w:fill="E1DFDD"/>
    </w:rPr>
  </w:style>
  <w:style w:type="paragraph" w:styleId="Footer">
    <w:name w:val="footer"/>
    <w:basedOn w:val="Normal"/>
    <w:link w:val="FooterChar"/>
    <w:uiPriority w:val="99"/>
    <w:unhideWhenUsed/>
    <w:rsid w:val="004679E6"/>
    <w:pPr>
      <w:tabs>
        <w:tab w:val="center" w:pos="4513"/>
        <w:tab w:val="right" w:pos="9026"/>
      </w:tabs>
      <w:spacing w:after="0"/>
    </w:pPr>
  </w:style>
  <w:style w:type="character" w:customStyle="1" w:styleId="FooterChar">
    <w:name w:val="Footer Char"/>
    <w:basedOn w:val="DefaultParagraphFont"/>
    <w:link w:val="Footer"/>
    <w:uiPriority w:val="99"/>
    <w:rsid w:val="00467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ladoenquiries@brighton-hove.gov.uk" TargetMode="External"/><Relationship Id="rId18" Type="http://schemas.openxmlformats.org/officeDocument/2006/relationships/hyperlink" Target="http://www.legislation.gov.uk/uksi/2014/3283/schedule/part/3/made" TargetMode="External"/><Relationship Id="rId26" Type="http://schemas.openxmlformats.org/officeDocument/2006/relationships/hyperlink" Target="http://www.legislation.gov.uk/ukpga/2006/21/contents" TargetMode="External"/><Relationship Id="rId39" Type="http://schemas.openxmlformats.org/officeDocument/2006/relationships/hyperlink" Target="https://www.gov.uk/government/publications/sharing-nudes-and-semi-nudes-advice-for-education-settings-working-with-children-and-young-people" TargetMode="External"/><Relationship Id="rId21" Type="http://schemas.openxmlformats.org/officeDocument/2006/relationships/hyperlink" Target="http://www.legislation.gov.uk/ukpga/2006/47/schedule/4" TargetMode="External"/><Relationship Id="rId34" Type="http://schemas.openxmlformats.org/officeDocument/2006/relationships/hyperlink" Target="https://www.gov.uk/government/publications/safeguarding-practitioners-information-sharing-advice" TargetMode="External"/><Relationship Id="rId42" Type="http://schemas.openxmlformats.org/officeDocument/2006/relationships/hyperlink" Target="https://docs.google.com/document/d/18DvjyrpQWf6q3Ue0m5BKvzi8b3ej-2eGGST8nB-sgJc/edit?tab=t.0" TargetMode="External"/><Relationship Id="rId47" Type="http://schemas.openxmlformats.org/officeDocument/2006/relationships/hyperlink" Target="https://www.gov.uk/government/publications/criminal-records-checks-for-overseas-applicants" TargetMode="External"/><Relationship Id="rId50" Type="http://schemas.openxmlformats.org/officeDocument/2006/relationships/hyperlink" Target="https://www.legislation.gov.uk/ukpga/2008/25/section/128" TargetMode="External"/><Relationship Id="rId55" Type="http://schemas.openxmlformats.org/officeDocument/2006/relationships/hyperlink" Target="https://www.csacentre.org.uk/research-resources/practice-resources/helping-education-settings-identify-and-respond-to-concern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docs.google.com/document/d/18DvjyrpQWf6q3Ue0m5BKvzi8b3ej-2eGGST8nB-sgJc/edit?usp=sharing" TargetMode="External"/><Relationship Id="rId11" Type="http://schemas.openxmlformats.org/officeDocument/2006/relationships/hyperlink" Target="mailto:lhalls10@beckmeadtrust.org" TargetMode="External"/><Relationship Id="rId24" Type="http://schemas.openxmlformats.org/officeDocument/2006/relationships/hyperlink" Target="https://www.legislation.gov.uk/ukpga/2010/15/contents" TargetMode="External"/><Relationship Id="rId32" Type="http://schemas.openxmlformats.org/officeDocument/2006/relationships/hyperlink" Target="https://docs.google.com/document/d/18DvjyrpQWf6q3Ue0m5BKvzi8b3ej-2eGGST8nB-sgJc/edit?usp=sharing" TargetMode="External"/><Relationship Id="rId37" Type="http://schemas.openxmlformats.org/officeDocument/2006/relationships/hyperlink" Target="mailto:counter.extremism@education.gov.uk" TargetMode="External"/><Relationship Id="rId40" Type="http://schemas.openxmlformats.org/officeDocument/2006/relationships/hyperlink" Target="https://assets.publishing.service.gov.uk/government/uploads/system/uploads/attachment_data/file/609874/6_2939_SP_NCA_Sexting_In_Schools_FINAL_Update_Jan17.pdf" TargetMode="External"/><Relationship Id="rId45" Type="http://schemas.openxmlformats.org/officeDocument/2006/relationships/hyperlink" Target="https://www.gov.uk/guidance/check-a-teachers-record" TargetMode="External"/><Relationship Id="rId53" Type="http://schemas.openxmlformats.org/officeDocument/2006/relationships/hyperlink" Target="http://educateagainsthate.com/parents/what-are-the-warning-signs/"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legislation.gov.uk/ukpga/2004/31/contents" TargetMode="External"/><Relationship Id="rId14" Type="http://schemas.openxmlformats.org/officeDocument/2006/relationships/hyperlink" Target="mailto:lnesbitt@beckmeadtrust.org" TargetMode="External"/><Relationship Id="rId22" Type="http://schemas.openxmlformats.org/officeDocument/2006/relationships/hyperlink" Target="https://www.legislation.gov.uk/ukpga/1998/42/contents" TargetMode="External"/><Relationship Id="rId27" Type="http://schemas.openxmlformats.org/officeDocument/2006/relationships/hyperlink" Target="https://www.gov.uk/government/publications/early-years-foundation-stage-framework--2" TargetMode="External"/><Relationship Id="rId30" Type="http://schemas.openxmlformats.org/officeDocument/2006/relationships/hyperlink" Target="https://www.childrenssociety.org.uk/what-we-do/our-work/preventing-child-sexual-exploitation" TargetMode="External"/><Relationship Id="rId35" Type="http://schemas.openxmlformats.org/officeDocument/2006/relationships/hyperlink" Target="https://www.gov.uk/government/publications/working-together-to-improve-school-attendance" TargetMode="External"/><Relationship Id="rId43" Type="http://schemas.openxmlformats.org/officeDocument/2006/relationships/hyperlink" Target="https://docs.google.com/document/u/0/d/18DvjyrpQWf6q3Ue0m5BKvzi8b3ej-2eGGST8nB-sgJc/edit" TargetMode="External"/><Relationship Id="rId48" Type="http://schemas.openxmlformats.org/officeDocument/2006/relationships/hyperlink" Target="https://www.gov.uk/guidance/making-barring-referrals-to-the-dbs" TargetMode="External"/><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shorespace.org.uk/" TargetMode="External"/><Relationship Id="rId3" Type="http://schemas.openxmlformats.org/officeDocument/2006/relationships/styles" Target="styles.xml"/><Relationship Id="rId12" Type="http://schemas.openxmlformats.org/officeDocument/2006/relationships/hyperlink" Target="mailto:wsmith@beckmeadtrust.org" TargetMode="External"/><Relationship Id="rId17" Type="http://schemas.openxmlformats.org/officeDocument/2006/relationships/hyperlink" Target="https://www.gov.uk/guidance/-governance-in-academy-trusts" TargetMode="External"/><Relationship Id="rId25" Type="http://schemas.openxmlformats.org/officeDocument/2006/relationships/hyperlink" Target="https://www.legislation.gov.uk/uksi/2018/794/contents" TargetMode="External"/><Relationship Id="rId33" Type="http://schemas.openxmlformats.org/officeDocument/2006/relationships/hyperlink" Target="https://www.gov.uk/guidance/meeting-digital-and-technology-standards-in-schools-and-colleges/filtering-and-monitoring-standards-for-schools-and-colleges" TargetMode="External"/><Relationship Id="rId38" Type="http://schemas.openxmlformats.org/officeDocument/2006/relationships/image" Target="media/image2.png"/><Relationship Id="rId46" Type="http://schemas.openxmlformats.org/officeDocument/2006/relationships/hyperlink" Target="https://www.gov.uk/government/collections/individuals-prohibited-from-managing-or-governing-schools" TargetMode="External"/><Relationship Id="rId59" Type="http://schemas.openxmlformats.org/officeDocument/2006/relationships/footer" Target="footer2.xml"/><Relationship Id="rId20" Type="http://schemas.openxmlformats.org/officeDocument/2006/relationships/hyperlink" Target="http://www.legislation.gov.uk/ukpga/2015/9/part/5/crossheading/female-genital-mutilation" TargetMode="External"/><Relationship Id="rId41" Type="http://schemas.openxmlformats.org/officeDocument/2006/relationships/hyperlink" Target="https://www.gov.uk/government/publications/searching-screening-and-confiscation" TargetMode="External"/><Relationship Id="rId54" Type="http://schemas.openxmlformats.org/officeDocument/2006/relationships/hyperlink" Target="https://www.nspcc.org.uk/what-you-can-do/report-abuse/dedicated-helplines/protecting-children-from-radicalisatio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echr.coe.int/Pages/home.aspx?p=basictexts&amp;c"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www.gov.uk/government/publications/channel-guidance" TargetMode="External"/><Relationship Id="rId49" Type="http://schemas.openxmlformats.org/officeDocument/2006/relationships/hyperlink" Target="http://www.legislation.gov.uk/uksi/2009/37/contents/made" TargetMode="External"/><Relationship Id="rId57" Type="http://schemas.openxmlformats.org/officeDocument/2006/relationships/header" Target="header2.xml"/><Relationship Id="rId10" Type="http://schemas.openxmlformats.org/officeDocument/2006/relationships/hyperlink" Target="mailto:pedkins@beckmeadtrust.org" TargetMode="External"/><Relationship Id="rId31" Type="http://schemas.openxmlformats.org/officeDocument/2006/relationships/hyperlink" Target="mailto:lcollins78@beckmeadtrust.org" TargetMode="External"/><Relationship Id="rId44" Type="http://schemas.openxmlformats.org/officeDocument/2006/relationships/hyperlink" Target="https://www.gov.uk/government/publications/designated-teacher-for-looked-after-children" TargetMode="External"/><Relationship Id="rId52" Type="http://schemas.openxmlformats.org/officeDocument/2006/relationships/hyperlink" Target="mailto:fmu@fco.gov.uk" TargetMode="External"/><Relationship Id="rId6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wdPwGP1quVj+ivtblR0P3rF+fQ==">CgMxLjAyDmgubjYzanRnYndndHU5Mg5oLmVqbjRkOHA5Z29mcTIOaC40MHYwNWZ5djlyMzUyDmguYTY3YzFqejJ5azEzMg5oLmlsdjdsOXdwZHVxajIOaC54N3U1MzgzZTYwcWoyDmgueHo4bDhnZHc3YWhrMg5oLjExbnlhMmpzOWphazIOaC5mNnU2c3FpZWlmdG4yDmgueXI4emx4dHhuM25vMg5oLnJ0bHBlbTl2YnljaDIOaC4ya2xrcTEzMGcwbnMyDmguaXMyMW5maHQ4NDFrMg5oLmJiMm85M2d6bTZ5ZTIOaC5oMHU3YndndW9wem0yDmguamswenVyZG0yYTZ4Mg5oLmZ6Z3o4ZDhkeTV4dzIOaC5wdnltZ3hhMXB4ejkyDmguc2t3YTZ6ZHJhMGFvMg5oLmd1ZnF3M254Z2kzeDIOaC5ra2dzbzBnYWhyZG8yDmguczhwdnJiZTMyNHVkMg5oLjJkejcyZzhtdTYzNTIOaC5td3RtdDZ3aXl4YmIyDmguN2gxNWI3bHBhdzU5Mg5oLmYyYzVkbXl2MDFpdzIOaC51dDc5ZXpmMzFuM3oyDmgucnh3c2s3cGE0NGE1Mg5oLjIzcGRuN2V2ZDE4dzIOaC41YnY4MGJnd2l5bDkyDmgua2ljNWU5NGt3aXo0Mg5oLjN6OHlubDNxZXNyMjIOaC54MzR6NHV5eXFtNmQyDmgua25ldnJlMnh4MjRqMg5oLmdkNzJ1OXJxcGV6azIOaC5zZHhjbjI4NHVobWgyDmgua3Rjc3o3Mjg4YjE1Mg5oLmt2YTN3M3F1a3dlZTIOaC5sNzNvdHppaTh5Y3IyDmguM2tqNXI4eXJjbnNlMg5oLjJqZW5nNW85Z3FrdDIOaC4yanRwbmRmMmY5ZHgyDWgubGVzbXhjeGh0MzIyDmguMXhpeWxrYWZoOW11Mg5oLjJxaW9la3pleXZmdzIOaC5mOHo0ZmJ1ZTRwN24yDmgucGMwbm12cXR6dnd6Mg1oLng4ZWRweHF4anc3Mg5oLjJ0YWJ3ZjF0bTVubjIOaC4xYzk1dWZncGk2NDEyDmguZmVuMHpxa2FnZnNxMg5oLmpmY2ZkMHRmY2ZybTIOaC5iZHV2OWMxZ2Z6dHUyDmguZGRzNjgxeXFyNXVsMg5oLmVzM2Q3YXdvbHpldzIOaC42YmJ6ZjYyN295cTIyDmgudzZjajg4OXNlMWJnMg5oLm05OHQxcXZwZWhpazIOaC5oMGY0azhqb2NsMGQ4AHIhMVJ5RkRlaV85X0ZfdnZ0MVA3Vmh3dlNXZUs0OGRnWEx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68</Pages>
  <Words>21448</Words>
  <Characters>122256</Characters>
  <Application>Microsoft Office Word</Application>
  <DocSecurity>0</DocSecurity>
  <Lines>1018</Lines>
  <Paragraphs>286</Paragraphs>
  <ScaleCrop>false</ScaleCrop>
  <Company/>
  <LinksUpToDate>false</LinksUpToDate>
  <CharactersWithSpaces>143418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Edkins</dc:creator>
  <cp:lastModifiedBy>Phil Edkins</cp:lastModifiedBy>
  <cp:revision>2</cp:revision>
  <dcterms:created xsi:type="dcterms:W3CDTF">2026-07-14T13:10:00Z</dcterms:created>
  <dcterms:modified xsi:type="dcterms:W3CDTF">2026-07-14T13:10:00Z</dcterms:modified>
</cp:coreProperties>
</file>