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78054843"/>
        <w:docPartObj>
          <w:docPartGallery w:val="Cover Pages"/>
          <w:docPartUnique/>
        </w:docPartObj>
      </w:sdtPr>
      <w:sdtEndPr>
        <w:rPr>
          <w:color w:val="000000"/>
        </w:rPr>
      </w:sdtEndPr>
      <w:sdtContent>
        <w:p w14:paraId="2EDE8041" w14:textId="2C54566E" w:rsidR="00002C76" w:rsidRDefault="00002C76">
          <w:r w:rsidRPr="00002C76">
            <w:drawing>
              <wp:anchor distT="0" distB="0" distL="114300" distR="114300" simplePos="0" relativeHeight="251661312" behindDoc="0" locked="0" layoutInCell="1" allowOverlap="1" wp14:anchorId="3A847993" wp14:editId="1B366D38">
                <wp:simplePos x="0" y="0"/>
                <wp:positionH relativeFrom="column">
                  <wp:posOffset>-350564</wp:posOffset>
                </wp:positionH>
                <wp:positionV relativeFrom="paragraph">
                  <wp:posOffset>-953814</wp:posOffset>
                </wp:positionV>
                <wp:extent cx="7244538" cy="10247586"/>
                <wp:effectExtent l="0" t="0" r="0" b="1905"/>
                <wp:wrapNone/>
                <wp:docPr id="1966053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053806" name=""/>
                        <pic:cNvPicPr/>
                      </pic:nvPicPr>
                      <pic:blipFill>
                        <a:blip r:embed="rId8">
                          <a:extLst>
                            <a:ext uri="{28A0092B-C50C-407E-A947-70E740481C1C}">
                              <a14:useLocalDpi xmlns:a14="http://schemas.microsoft.com/office/drawing/2010/main" val="0"/>
                            </a:ext>
                          </a:extLst>
                        </a:blip>
                        <a:stretch>
                          <a:fillRect/>
                        </a:stretch>
                      </pic:blipFill>
                      <pic:spPr>
                        <a:xfrm>
                          <a:off x="0" y="0"/>
                          <a:ext cx="7254029" cy="10261011"/>
                        </a:xfrm>
                        <a:prstGeom prst="rect">
                          <a:avLst/>
                        </a:prstGeom>
                      </pic:spPr>
                    </pic:pic>
                  </a:graphicData>
                </a:graphic>
                <wp14:sizeRelH relativeFrom="page">
                  <wp14:pctWidth>0</wp14:pctWidth>
                </wp14:sizeRelH>
                <wp14:sizeRelV relativeFrom="page">
                  <wp14:pctHeight>0</wp14:pctHeight>
                </wp14:sizeRelV>
              </wp:anchor>
            </w:drawing>
          </w:r>
        </w:p>
        <w:p w14:paraId="77DAD5C1" w14:textId="03D4654A" w:rsidR="00002C76" w:rsidRDefault="00002C76">
          <w:pPr>
            <w:rPr>
              <w:color w:val="000000"/>
            </w:rPr>
          </w:pPr>
          <w:r>
            <w:rPr>
              <w:color w:val="000000"/>
            </w:rPr>
            <w:br w:type="page"/>
          </w:r>
        </w:p>
      </w:sdtContent>
    </w:sdt>
    <w:p w14:paraId="6DF32C7F" w14:textId="77777777" w:rsidR="00002C76" w:rsidRDefault="00002C76" w:rsidP="00002C76">
      <w:pPr>
        <w:rPr>
          <w:b/>
          <w:bCs/>
          <w:color w:val="FF9900"/>
          <w:sz w:val="34"/>
          <w:szCs w:val="34"/>
        </w:rPr>
      </w:pPr>
    </w:p>
    <w:tbl>
      <w:tblPr>
        <w:tblStyle w:val="a"/>
        <w:tblW w:w="9405" w:type="dxa"/>
        <w:tblInd w:w="-6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3105"/>
        <w:gridCol w:w="6300"/>
      </w:tblGrid>
      <w:tr w:rsidR="00002C76" w14:paraId="4C13CB7D" w14:textId="77777777" w:rsidTr="00B676A7">
        <w:tc>
          <w:tcPr>
            <w:tcW w:w="3105" w:type="dxa"/>
            <w:tcBorders>
              <w:top w:val="nil"/>
              <w:bottom w:val="single" w:sz="18" w:space="0" w:color="FFFFFF"/>
            </w:tcBorders>
            <w:shd w:val="clear" w:color="auto" w:fill="CFE2F3"/>
          </w:tcPr>
          <w:p w14:paraId="21473C16" w14:textId="77777777" w:rsidR="00002C76" w:rsidRDefault="00002C76" w:rsidP="00B676A7">
            <w:pPr>
              <w:spacing w:before="60"/>
              <w:ind w:right="850"/>
            </w:pPr>
            <w:r>
              <w:rPr>
                <w:b/>
                <w:bCs/>
                <w:sz w:val="24"/>
                <w:szCs w:val="24"/>
              </w:rPr>
              <w:t>Approved on:</w:t>
            </w:r>
            <w:r>
              <w:rPr>
                <w:sz w:val="24"/>
                <w:szCs w:val="24"/>
              </w:rPr>
              <w:t xml:space="preserve"> </w:t>
            </w:r>
          </w:p>
        </w:tc>
        <w:tc>
          <w:tcPr>
            <w:tcW w:w="6300" w:type="dxa"/>
            <w:tcBorders>
              <w:top w:val="nil"/>
              <w:bottom w:val="single" w:sz="18" w:space="0" w:color="FFFFFF"/>
            </w:tcBorders>
            <w:shd w:val="clear" w:color="auto" w:fill="CFE2F3"/>
          </w:tcPr>
          <w:p w14:paraId="44D8CBEB" w14:textId="77777777" w:rsidR="00002C76" w:rsidRDefault="00002C76" w:rsidP="00B676A7">
            <w:pPr>
              <w:spacing w:before="60"/>
              <w:ind w:right="850"/>
            </w:pPr>
            <w:r>
              <w:t>April 2026</w:t>
            </w:r>
          </w:p>
        </w:tc>
      </w:tr>
      <w:tr w:rsidR="00002C76" w14:paraId="21F4BFE2" w14:textId="77777777" w:rsidTr="00B676A7">
        <w:tc>
          <w:tcPr>
            <w:tcW w:w="3105" w:type="dxa"/>
            <w:tcBorders>
              <w:top w:val="nil"/>
              <w:bottom w:val="single" w:sz="18" w:space="0" w:color="FFFFFF"/>
            </w:tcBorders>
            <w:shd w:val="clear" w:color="auto" w:fill="CFE2F3"/>
          </w:tcPr>
          <w:p w14:paraId="2E726170" w14:textId="77777777" w:rsidR="00002C76" w:rsidRDefault="00002C76" w:rsidP="00B676A7">
            <w:pPr>
              <w:spacing w:before="60"/>
            </w:pPr>
            <w:r>
              <w:rPr>
                <w:b/>
                <w:bCs/>
                <w:sz w:val="24"/>
                <w:szCs w:val="24"/>
              </w:rPr>
              <w:t>Approved by:</w:t>
            </w:r>
          </w:p>
        </w:tc>
        <w:tc>
          <w:tcPr>
            <w:tcW w:w="6300" w:type="dxa"/>
            <w:tcBorders>
              <w:top w:val="nil"/>
              <w:bottom w:val="single" w:sz="18" w:space="0" w:color="FFFFFF"/>
            </w:tcBorders>
            <w:shd w:val="clear" w:color="auto" w:fill="CFE2F3"/>
          </w:tcPr>
          <w:p w14:paraId="7510D628" w14:textId="77777777" w:rsidR="00002C76" w:rsidRDefault="00002C76" w:rsidP="00B676A7">
            <w:pPr>
              <w:spacing w:before="60"/>
              <w:ind w:right="850"/>
            </w:pPr>
            <w:r>
              <w:rPr>
                <w:sz w:val="24"/>
                <w:szCs w:val="24"/>
              </w:rPr>
              <w:t>Trustee</w:t>
            </w:r>
            <w:r>
              <w:t>s</w:t>
            </w:r>
          </w:p>
        </w:tc>
      </w:tr>
      <w:tr w:rsidR="00002C76" w14:paraId="0B275DAF" w14:textId="77777777" w:rsidTr="00B676A7">
        <w:tc>
          <w:tcPr>
            <w:tcW w:w="3105" w:type="dxa"/>
            <w:tcBorders>
              <w:top w:val="single" w:sz="18" w:space="0" w:color="FFFFFF"/>
              <w:bottom w:val="single" w:sz="18" w:space="0" w:color="FFFFFF"/>
            </w:tcBorders>
            <w:shd w:val="clear" w:color="auto" w:fill="CFE2F3"/>
          </w:tcPr>
          <w:p w14:paraId="4572049D" w14:textId="77777777" w:rsidR="00002C76" w:rsidRDefault="00002C76" w:rsidP="00B676A7">
            <w:pPr>
              <w:spacing w:before="60"/>
            </w:pPr>
            <w:r>
              <w:rPr>
                <w:b/>
                <w:bCs/>
                <w:sz w:val="24"/>
                <w:szCs w:val="24"/>
              </w:rPr>
              <w:t>Last reviewed on:</w:t>
            </w:r>
          </w:p>
        </w:tc>
        <w:tc>
          <w:tcPr>
            <w:tcW w:w="6300" w:type="dxa"/>
            <w:tcBorders>
              <w:top w:val="single" w:sz="18" w:space="0" w:color="FFFFFF"/>
              <w:bottom w:val="single" w:sz="18" w:space="0" w:color="FFFFFF"/>
            </w:tcBorders>
            <w:shd w:val="clear" w:color="auto" w:fill="CFE2F3"/>
          </w:tcPr>
          <w:p w14:paraId="4227C7C3" w14:textId="77777777" w:rsidR="00002C76" w:rsidRDefault="00002C76" w:rsidP="00B676A7">
            <w:pPr>
              <w:spacing w:before="60"/>
              <w:ind w:right="850"/>
            </w:pPr>
            <w:r>
              <w:t>July 2026</w:t>
            </w:r>
          </w:p>
        </w:tc>
      </w:tr>
      <w:tr w:rsidR="00002C76" w14:paraId="2D8C0000" w14:textId="77777777" w:rsidTr="00B676A7">
        <w:tc>
          <w:tcPr>
            <w:tcW w:w="3105" w:type="dxa"/>
            <w:tcBorders>
              <w:top w:val="single" w:sz="18" w:space="0" w:color="FFFFFF"/>
              <w:bottom w:val="single" w:sz="18" w:space="0" w:color="FFFFFF"/>
            </w:tcBorders>
            <w:shd w:val="clear" w:color="auto" w:fill="CFE2F3"/>
          </w:tcPr>
          <w:p w14:paraId="0041ADE3" w14:textId="77777777" w:rsidR="00002C76" w:rsidRDefault="00002C76" w:rsidP="00B676A7">
            <w:pPr>
              <w:spacing w:before="60"/>
              <w:ind w:right="850"/>
              <w:rPr>
                <w:b/>
                <w:bCs/>
              </w:rPr>
            </w:pPr>
            <w:r>
              <w:rPr>
                <w:b/>
                <w:bCs/>
                <w:sz w:val="24"/>
                <w:szCs w:val="24"/>
              </w:rPr>
              <w:t>Reviewed by:</w:t>
            </w:r>
          </w:p>
        </w:tc>
        <w:tc>
          <w:tcPr>
            <w:tcW w:w="6300" w:type="dxa"/>
            <w:tcBorders>
              <w:top w:val="single" w:sz="18" w:space="0" w:color="FFFFFF"/>
              <w:bottom w:val="single" w:sz="18" w:space="0" w:color="FFFFFF"/>
            </w:tcBorders>
            <w:shd w:val="clear" w:color="auto" w:fill="CFE2F3"/>
          </w:tcPr>
          <w:p w14:paraId="72B8907D" w14:textId="77777777" w:rsidR="00002C76" w:rsidRDefault="00002C76" w:rsidP="00B676A7">
            <w:pPr>
              <w:spacing w:before="60"/>
              <w:ind w:right="850"/>
            </w:pPr>
            <w:r>
              <w:t>Phil Edkins</w:t>
            </w:r>
          </w:p>
        </w:tc>
      </w:tr>
      <w:tr w:rsidR="00002C76" w14:paraId="46FDF965" w14:textId="77777777" w:rsidTr="00B676A7">
        <w:tc>
          <w:tcPr>
            <w:tcW w:w="3105" w:type="dxa"/>
            <w:tcBorders>
              <w:top w:val="single" w:sz="18" w:space="0" w:color="FFFFFF"/>
              <w:bottom w:val="nil"/>
            </w:tcBorders>
            <w:shd w:val="clear" w:color="auto" w:fill="CFE2F3"/>
          </w:tcPr>
          <w:p w14:paraId="6EE8DA23" w14:textId="77777777" w:rsidR="00002C76" w:rsidRDefault="00002C76" w:rsidP="00B676A7">
            <w:pPr>
              <w:spacing w:before="60"/>
            </w:pPr>
            <w:r>
              <w:rPr>
                <w:b/>
                <w:bCs/>
                <w:sz w:val="24"/>
                <w:szCs w:val="24"/>
              </w:rPr>
              <w:t>Next review due by:</w:t>
            </w:r>
          </w:p>
        </w:tc>
        <w:tc>
          <w:tcPr>
            <w:tcW w:w="6300" w:type="dxa"/>
            <w:tcBorders>
              <w:top w:val="single" w:sz="18" w:space="0" w:color="FFFFFF"/>
              <w:bottom w:val="nil"/>
            </w:tcBorders>
            <w:shd w:val="clear" w:color="auto" w:fill="CFE2F3"/>
          </w:tcPr>
          <w:p w14:paraId="76055E42" w14:textId="77777777" w:rsidR="00002C76" w:rsidRDefault="00002C76" w:rsidP="00B676A7">
            <w:pPr>
              <w:spacing w:before="60"/>
              <w:ind w:right="850"/>
            </w:pPr>
            <w:r>
              <w:t>April 2027</w:t>
            </w:r>
          </w:p>
        </w:tc>
      </w:tr>
    </w:tbl>
    <w:p w14:paraId="1855756E" w14:textId="77777777" w:rsidR="00002C76" w:rsidRDefault="00002C76" w:rsidP="00002C76">
      <w:pPr>
        <w:spacing w:before="60"/>
      </w:pPr>
    </w:p>
    <w:p w14:paraId="2186B95B" w14:textId="77777777" w:rsidR="00002C76" w:rsidRDefault="00002C76" w:rsidP="00002C76">
      <w:pPr>
        <w:pStyle w:val="Heading1"/>
      </w:pPr>
      <w:bookmarkStart w:id="0" w:name="_i0kp6qkylpzg" w:colFirst="0" w:colLast="0"/>
      <w:bookmarkEnd w:id="0"/>
      <w:r>
        <w:t>Summary of Changes</w:t>
      </w:r>
    </w:p>
    <w:p w14:paraId="48819AF8" w14:textId="77777777" w:rsidR="00002C76" w:rsidRDefault="00002C76" w:rsidP="00002C76">
      <w:pPr>
        <w:spacing w:before="60"/>
        <w:ind w:right="850"/>
        <w:rPr>
          <w:shd w:val="clear" w:color="auto" w:fill="F3F3F3"/>
        </w:rPr>
      </w:pPr>
      <w:r>
        <w:rPr>
          <w:sz w:val="24"/>
          <w:szCs w:val="24"/>
          <w:shd w:val="clear" w:color="auto" w:fill="F3F3F3"/>
        </w:rPr>
        <w:t>[Use the table below to insert any changes made to the document since the last approval. Please delete text as appropriate]</w:t>
      </w:r>
    </w:p>
    <w:p w14:paraId="2F22FDCD" w14:textId="77777777" w:rsidR="00002C76" w:rsidRDefault="00002C76" w:rsidP="00002C76">
      <w:pPr>
        <w:spacing w:before="60"/>
      </w:pPr>
    </w:p>
    <w:tbl>
      <w:tblPr>
        <w:tblStyle w:val="a0"/>
        <w:tblW w:w="9420" w:type="dxa"/>
        <w:tblInd w:w="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2445"/>
        <w:gridCol w:w="5715"/>
        <w:gridCol w:w="1260"/>
      </w:tblGrid>
      <w:tr w:rsidR="00002C76" w14:paraId="0230554F" w14:textId="77777777" w:rsidTr="00B676A7">
        <w:tc>
          <w:tcPr>
            <w:tcW w:w="2445" w:type="dxa"/>
            <w:tcBorders>
              <w:top w:val="nil"/>
              <w:bottom w:val="single" w:sz="18" w:space="0" w:color="FFFFFF"/>
            </w:tcBorders>
            <w:shd w:val="clear" w:color="auto" w:fill="CFE2F3"/>
          </w:tcPr>
          <w:p w14:paraId="6C6F75EA" w14:textId="77777777" w:rsidR="00002C76" w:rsidRDefault="00002C76" w:rsidP="00B676A7">
            <w:pPr>
              <w:spacing w:before="60"/>
              <w:ind w:right="250"/>
              <w:rPr>
                <w:b/>
                <w:bCs/>
              </w:rPr>
            </w:pPr>
            <w:r>
              <w:rPr>
                <w:b/>
                <w:bCs/>
                <w:sz w:val="24"/>
                <w:szCs w:val="24"/>
              </w:rPr>
              <w:t>Date</w:t>
            </w:r>
          </w:p>
        </w:tc>
        <w:tc>
          <w:tcPr>
            <w:tcW w:w="5715" w:type="dxa"/>
            <w:tcBorders>
              <w:top w:val="nil"/>
              <w:bottom w:val="single" w:sz="18" w:space="0" w:color="FFFFFF"/>
            </w:tcBorders>
            <w:shd w:val="clear" w:color="auto" w:fill="CFE2F3"/>
          </w:tcPr>
          <w:p w14:paraId="0B0B870D" w14:textId="77777777" w:rsidR="00002C76" w:rsidRDefault="00002C76" w:rsidP="00B676A7">
            <w:pPr>
              <w:spacing w:before="60"/>
              <w:ind w:right="260"/>
              <w:rPr>
                <w:b/>
                <w:bCs/>
              </w:rPr>
            </w:pPr>
            <w:r>
              <w:rPr>
                <w:b/>
                <w:bCs/>
                <w:sz w:val="24"/>
                <w:szCs w:val="24"/>
              </w:rPr>
              <w:t>Updates</w:t>
            </w:r>
          </w:p>
        </w:tc>
        <w:tc>
          <w:tcPr>
            <w:tcW w:w="1260" w:type="dxa"/>
            <w:tcBorders>
              <w:top w:val="nil"/>
              <w:bottom w:val="single" w:sz="18" w:space="0" w:color="FFFFFF"/>
            </w:tcBorders>
            <w:shd w:val="clear" w:color="auto" w:fill="CFE2F3"/>
          </w:tcPr>
          <w:p w14:paraId="5448A6B5" w14:textId="77777777" w:rsidR="00002C76" w:rsidRDefault="00002C76" w:rsidP="00B676A7">
            <w:pPr>
              <w:spacing w:before="60"/>
              <w:ind w:right="54"/>
              <w:rPr>
                <w:b/>
                <w:bCs/>
              </w:rPr>
            </w:pPr>
            <w:r>
              <w:rPr>
                <w:b/>
                <w:bCs/>
                <w:sz w:val="24"/>
                <w:szCs w:val="24"/>
              </w:rPr>
              <w:t>Page No.</w:t>
            </w:r>
          </w:p>
        </w:tc>
      </w:tr>
      <w:tr w:rsidR="00002C76" w14:paraId="15F9569E" w14:textId="77777777" w:rsidTr="00B676A7">
        <w:tc>
          <w:tcPr>
            <w:tcW w:w="2445" w:type="dxa"/>
            <w:tcBorders>
              <w:top w:val="nil"/>
              <w:bottom w:val="single" w:sz="18" w:space="0" w:color="FFFFFF"/>
            </w:tcBorders>
            <w:shd w:val="clear" w:color="auto" w:fill="CFE2F3"/>
          </w:tcPr>
          <w:p w14:paraId="13456C3A" w14:textId="77777777" w:rsidR="00002C76" w:rsidRDefault="00002C76" w:rsidP="00B676A7">
            <w:pPr>
              <w:spacing w:before="60"/>
              <w:ind w:right="250"/>
              <w:rPr>
                <w:b/>
                <w:bCs/>
              </w:rPr>
            </w:pPr>
            <w:r>
              <w:rPr>
                <w:b/>
                <w:bCs/>
              </w:rPr>
              <w:t>July 2026</w:t>
            </w:r>
          </w:p>
        </w:tc>
        <w:tc>
          <w:tcPr>
            <w:tcW w:w="5715" w:type="dxa"/>
            <w:tcBorders>
              <w:top w:val="nil"/>
              <w:bottom w:val="single" w:sz="18" w:space="0" w:color="FFFFFF"/>
            </w:tcBorders>
            <w:shd w:val="clear" w:color="auto" w:fill="CFE2F3"/>
          </w:tcPr>
          <w:p w14:paraId="6955AD36" w14:textId="7B4D76D9" w:rsidR="00002C76" w:rsidRDefault="00002C76" w:rsidP="00B676A7">
            <w:pPr>
              <w:spacing w:before="60"/>
              <w:ind w:right="260"/>
              <w:rPr>
                <w:b/>
                <w:bCs/>
              </w:rPr>
            </w:pPr>
            <w:r>
              <w:rPr>
                <w:b/>
                <w:bCs/>
              </w:rPr>
              <w:t>Added STG</w:t>
            </w:r>
            <w:r>
              <w:rPr>
                <w:b/>
                <w:bCs/>
              </w:rPr>
              <w:t>H</w:t>
            </w:r>
            <w:r>
              <w:rPr>
                <w:b/>
                <w:bCs/>
              </w:rPr>
              <w:t xml:space="preserve"> front page and edited footer</w:t>
            </w:r>
          </w:p>
        </w:tc>
        <w:tc>
          <w:tcPr>
            <w:tcW w:w="1260" w:type="dxa"/>
            <w:tcBorders>
              <w:top w:val="nil"/>
              <w:bottom w:val="single" w:sz="18" w:space="0" w:color="FFFFFF"/>
            </w:tcBorders>
            <w:shd w:val="clear" w:color="auto" w:fill="CFE2F3"/>
          </w:tcPr>
          <w:p w14:paraId="16E2CDAE" w14:textId="77777777" w:rsidR="00002C76" w:rsidRDefault="00002C76" w:rsidP="00B676A7">
            <w:pPr>
              <w:spacing w:before="60"/>
              <w:ind w:right="54"/>
              <w:rPr>
                <w:b/>
                <w:bCs/>
              </w:rPr>
            </w:pPr>
            <w:r>
              <w:rPr>
                <w:b/>
                <w:bCs/>
              </w:rPr>
              <w:t>NA</w:t>
            </w:r>
          </w:p>
        </w:tc>
      </w:tr>
      <w:tr w:rsidR="00002C76" w14:paraId="13B28C4D" w14:textId="77777777" w:rsidTr="00B676A7">
        <w:tc>
          <w:tcPr>
            <w:tcW w:w="2445" w:type="dxa"/>
            <w:tcBorders>
              <w:top w:val="nil"/>
              <w:bottom w:val="single" w:sz="18" w:space="0" w:color="FFFFFF"/>
            </w:tcBorders>
            <w:shd w:val="clear" w:color="auto" w:fill="CFE2F3"/>
          </w:tcPr>
          <w:p w14:paraId="197CAD0A" w14:textId="77777777" w:rsidR="00002C76" w:rsidRDefault="00002C76" w:rsidP="00B676A7">
            <w:pPr>
              <w:spacing w:before="60"/>
              <w:ind w:right="250"/>
              <w:rPr>
                <w:b/>
                <w:bCs/>
              </w:rPr>
            </w:pPr>
          </w:p>
        </w:tc>
        <w:tc>
          <w:tcPr>
            <w:tcW w:w="5715" w:type="dxa"/>
            <w:tcBorders>
              <w:top w:val="nil"/>
              <w:bottom w:val="single" w:sz="18" w:space="0" w:color="FFFFFF"/>
            </w:tcBorders>
            <w:shd w:val="clear" w:color="auto" w:fill="CFE2F3"/>
          </w:tcPr>
          <w:p w14:paraId="5F07109A" w14:textId="77777777" w:rsidR="00002C76" w:rsidRDefault="00002C76" w:rsidP="00B676A7">
            <w:pPr>
              <w:spacing w:before="60"/>
              <w:ind w:right="260"/>
              <w:rPr>
                <w:b/>
                <w:bCs/>
              </w:rPr>
            </w:pPr>
          </w:p>
        </w:tc>
        <w:tc>
          <w:tcPr>
            <w:tcW w:w="1260" w:type="dxa"/>
            <w:tcBorders>
              <w:top w:val="nil"/>
              <w:bottom w:val="single" w:sz="18" w:space="0" w:color="FFFFFF"/>
            </w:tcBorders>
            <w:shd w:val="clear" w:color="auto" w:fill="CFE2F3"/>
          </w:tcPr>
          <w:p w14:paraId="2D14D816" w14:textId="77777777" w:rsidR="00002C76" w:rsidRDefault="00002C76" w:rsidP="00B676A7">
            <w:pPr>
              <w:spacing w:before="60"/>
              <w:ind w:right="54"/>
              <w:rPr>
                <w:b/>
                <w:bCs/>
              </w:rPr>
            </w:pPr>
          </w:p>
        </w:tc>
      </w:tr>
      <w:tr w:rsidR="00002C76" w14:paraId="20C30040" w14:textId="77777777" w:rsidTr="00B676A7">
        <w:tc>
          <w:tcPr>
            <w:tcW w:w="2445" w:type="dxa"/>
            <w:tcBorders>
              <w:top w:val="nil"/>
              <w:bottom w:val="single" w:sz="18" w:space="0" w:color="FFFFFF"/>
            </w:tcBorders>
            <w:shd w:val="clear" w:color="auto" w:fill="CFE2F3"/>
          </w:tcPr>
          <w:p w14:paraId="43BD2450" w14:textId="77777777" w:rsidR="00002C76" w:rsidRDefault="00002C76" w:rsidP="00B676A7">
            <w:pPr>
              <w:spacing w:before="60"/>
              <w:ind w:right="250"/>
              <w:rPr>
                <w:b/>
                <w:bCs/>
              </w:rPr>
            </w:pPr>
          </w:p>
        </w:tc>
        <w:tc>
          <w:tcPr>
            <w:tcW w:w="5715" w:type="dxa"/>
            <w:tcBorders>
              <w:top w:val="nil"/>
              <w:bottom w:val="single" w:sz="18" w:space="0" w:color="FFFFFF"/>
            </w:tcBorders>
            <w:shd w:val="clear" w:color="auto" w:fill="CFE2F3"/>
          </w:tcPr>
          <w:p w14:paraId="4A26EFB2" w14:textId="77777777" w:rsidR="00002C76" w:rsidRDefault="00002C76" w:rsidP="00B676A7">
            <w:pPr>
              <w:spacing w:before="60"/>
              <w:ind w:right="260"/>
              <w:rPr>
                <w:b/>
                <w:bCs/>
              </w:rPr>
            </w:pPr>
          </w:p>
        </w:tc>
        <w:tc>
          <w:tcPr>
            <w:tcW w:w="1260" w:type="dxa"/>
            <w:tcBorders>
              <w:top w:val="nil"/>
              <w:bottom w:val="single" w:sz="18" w:space="0" w:color="FFFFFF"/>
            </w:tcBorders>
            <w:shd w:val="clear" w:color="auto" w:fill="CFE2F3"/>
          </w:tcPr>
          <w:p w14:paraId="52C66950" w14:textId="77777777" w:rsidR="00002C76" w:rsidRDefault="00002C76" w:rsidP="00B676A7">
            <w:pPr>
              <w:spacing w:before="60"/>
              <w:ind w:right="54"/>
              <w:rPr>
                <w:b/>
                <w:bCs/>
              </w:rPr>
            </w:pPr>
          </w:p>
        </w:tc>
      </w:tr>
      <w:tr w:rsidR="00002C76" w14:paraId="6BB192A2" w14:textId="77777777" w:rsidTr="00B676A7">
        <w:tc>
          <w:tcPr>
            <w:tcW w:w="2445" w:type="dxa"/>
            <w:tcBorders>
              <w:top w:val="nil"/>
              <w:bottom w:val="single" w:sz="18" w:space="0" w:color="FFFFFF"/>
            </w:tcBorders>
            <w:shd w:val="clear" w:color="auto" w:fill="CFE2F3"/>
          </w:tcPr>
          <w:p w14:paraId="73ED5716" w14:textId="77777777" w:rsidR="00002C76" w:rsidRDefault="00002C76" w:rsidP="00B676A7">
            <w:pPr>
              <w:spacing w:before="60"/>
              <w:ind w:right="250"/>
              <w:rPr>
                <w:b/>
                <w:bCs/>
              </w:rPr>
            </w:pPr>
          </w:p>
        </w:tc>
        <w:tc>
          <w:tcPr>
            <w:tcW w:w="5715" w:type="dxa"/>
            <w:tcBorders>
              <w:top w:val="nil"/>
              <w:bottom w:val="single" w:sz="18" w:space="0" w:color="FFFFFF"/>
            </w:tcBorders>
            <w:shd w:val="clear" w:color="auto" w:fill="CFE2F3"/>
          </w:tcPr>
          <w:p w14:paraId="7332DDE7" w14:textId="77777777" w:rsidR="00002C76" w:rsidRDefault="00002C76" w:rsidP="00B676A7">
            <w:pPr>
              <w:spacing w:before="60"/>
              <w:ind w:right="260"/>
              <w:rPr>
                <w:b/>
                <w:bCs/>
              </w:rPr>
            </w:pPr>
          </w:p>
        </w:tc>
        <w:tc>
          <w:tcPr>
            <w:tcW w:w="1260" w:type="dxa"/>
            <w:tcBorders>
              <w:top w:val="nil"/>
              <w:bottom w:val="single" w:sz="18" w:space="0" w:color="FFFFFF"/>
            </w:tcBorders>
            <w:shd w:val="clear" w:color="auto" w:fill="CFE2F3"/>
          </w:tcPr>
          <w:p w14:paraId="0177CAF4" w14:textId="77777777" w:rsidR="00002C76" w:rsidRDefault="00002C76" w:rsidP="00B676A7">
            <w:pPr>
              <w:spacing w:before="60"/>
              <w:ind w:right="54"/>
              <w:rPr>
                <w:b/>
                <w:bCs/>
              </w:rPr>
            </w:pPr>
          </w:p>
        </w:tc>
      </w:tr>
      <w:tr w:rsidR="00002C76" w14:paraId="43F3F66A" w14:textId="77777777" w:rsidTr="00B676A7">
        <w:tc>
          <w:tcPr>
            <w:tcW w:w="2445" w:type="dxa"/>
            <w:tcBorders>
              <w:top w:val="nil"/>
              <w:bottom w:val="single" w:sz="18" w:space="0" w:color="FFFFFF"/>
            </w:tcBorders>
            <w:shd w:val="clear" w:color="auto" w:fill="CFE2F3"/>
          </w:tcPr>
          <w:p w14:paraId="16534033" w14:textId="77777777" w:rsidR="00002C76" w:rsidRDefault="00002C76" w:rsidP="00B676A7">
            <w:pPr>
              <w:spacing w:before="60"/>
              <w:ind w:right="250"/>
              <w:rPr>
                <w:b/>
                <w:bCs/>
              </w:rPr>
            </w:pPr>
          </w:p>
        </w:tc>
        <w:tc>
          <w:tcPr>
            <w:tcW w:w="5715" w:type="dxa"/>
            <w:tcBorders>
              <w:top w:val="nil"/>
              <w:bottom w:val="single" w:sz="18" w:space="0" w:color="FFFFFF"/>
            </w:tcBorders>
            <w:shd w:val="clear" w:color="auto" w:fill="CFE2F3"/>
          </w:tcPr>
          <w:p w14:paraId="12D2A066" w14:textId="77777777" w:rsidR="00002C76" w:rsidRDefault="00002C76" w:rsidP="00B676A7">
            <w:pPr>
              <w:spacing w:before="60"/>
              <w:ind w:right="260"/>
              <w:rPr>
                <w:b/>
                <w:bCs/>
              </w:rPr>
            </w:pPr>
          </w:p>
        </w:tc>
        <w:tc>
          <w:tcPr>
            <w:tcW w:w="1260" w:type="dxa"/>
            <w:tcBorders>
              <w:top w:val="nil"/>
              <w:bottom w:val="single" w:sz="18" w:space="0" w:color="FFFFFF"/>
            </w:tcBorders>
            <w:shd w:val="clear" w:color="auto" w:fill="CFE2F3"/>
          </w:tcPr>
          <w:p w14:paraId="3560218D" w14:textId="77777777" w:rsidR="00002C76" w:rsidRDefault="00002C76" w:rsidP="00B676A7">
            <w:pPr>
              <w:spacing w:before="60"/>
              <w:ind w:right="54"/>
              <w:rPr>
                <w:b/>
                <w:bCs/>
              </w:rPr>
            </w:pPr>
          </w:p>
        </w:tc>
      </w:tr>
      <w:tr w:rsidR="00002C76" w14:paraId="3B7DCD1B" w14:textId="77777777" w:rsidTr="00B676A7">
        <w:tc>
          <w:tcPr>
            <w:tcW w:w="2445" w:type="dxa"/>
            <w:tcBorders>
              <w:top w:val="nil"/>
              <w:bottom w:val="single" w:sz="18" w:space="0" w:color="FFFFFF"/>
            </w:tcBorders>
            <w:shd w:val="clear" w:color="auto" w:fill="CFE2F3"/>
          </w:tcPr>
          <w:p w14:paraId="01411255" w14:textId="77777777" w:rsidR="00002C76" w:rsidRDefault="00002C76" w:rsidP="00B676A7">
            <w:pPr>
              <w:spacing w:before="60"/>
              <w:ind w:right="250"/>
              <w:rPr>
                <w:b/>
                <w:bCs/>
              </w:rPr>
            </w:pPr>
          </w:p>
        </w:tc>
        <w:tc>
          <w:tcPr>
            <w:tcW w:w="5715" w:type="dxa"/>
            <w:tcBorders>
              <w:top w:val="nil"/>
              <w:bottom w:val="single" w:sz="18" w:space="0" w:color="FFFFFF"/>
            </w:tcBorders>
            <w:shd w:val="clear" w:color="auto" w:fill="CFE2F3"/>
          </w:tcPr>
          <w:p w14:paraId="386907D8" w14:textId="77777777" w:rsidR="00002C76" w:rsidRDefault="00002C76" w:rsidP="00B676A7">
            <w:pPr>
              <w:spacing w:before="60"/>
              <w:ind w:right="260"/>
              <w:rPr>
                <w:b/>
                <w:bCs/>
              </w:rPr>
            </w:pPr>
          </w:p>
        </w:tc>
        <w:tc>
          <w:tcPr>
            <w:tcW w:w="1260" w:type="dxa"/>
            <w:tcBorders>
              <w:top w:val="nil"/>
              <w:bottom w:val="single" w:sz="18" w:space="0" w:color="FFFFFF"/>
            </w:tcBorders>
            <w:shd w:val="clear" w:color="auto" w:fill="CFE2F3"/>
          </w:tcPr>
          <w:p w14:paraId="305EAF74" w14:textId="77777777" w:rsidR="00002C76" w:rsidRDefault="00002C76" w:rsidP="00B676A7">
            <w:pPr>
              <w:spacing w:before="60"/>
              <w:ind w:right="54"/>
              <w:rPr>
                <w:b/>
                <w:bCs/>
              </w:rPr>
            </w:pPr>
          </w:p>
        </w:tc>
      </w:tr>
      <w:tr w:rsidR="00002C76" w14:paraId="0F7C3E78" w14:textId="77777777" w:rsidTr="00B676A7">
        <w:tc>
          <w:tcPr>
            <w:tcW w:w="2445" w:type="dxa"/>
            <w:tcBorders>
              <w:top w:val="nil"/>
              <w:bottom w:val="single" w:sz="18" w:space="0" w:color="FFFFFF"/>
            </w:tcBorders>
            <w:shd w:val="clear" w:color="auto" w:fill="CFE2F3"/>
          </w:tcPr>
          <w:p w14:paraId="64326816" w14:textId="77777777" w:rsidR="00002C76" w:rsidRDefault="00002C76" w:rsidP="00B676A7">
            <w:pPr>
              <w:spacing w:before="60"/>
              <w:ind w:right="250"/>
              <w:rPr>
                <w:b/>
                <w:bCs/>
              </w:rPr>
            </w:pPr>
          </w:p>
        </w:tc>
        <w:tc>
          <w:tcPr>
            <w:tcW w:w="5715" w:type="dxa"/>
            <w:tcBorders>
              <w:top w:val="nil"/>
              <w:bottom w:val="single" w:sz="18" w:space="0" w:color="FFFFFF"/>
            </w:tcBorders>
            <w:shd w:val="clear" w:color="auto" w:fill="CFE2F3"/>
          </w:tcPr>
          <w:p w14:paraId="7CD007AE" w14:textId="77777777" w:rsidR="00002C76" w:rsidRDefault="00002C76" w:rsidP="00B676A7">
            <w:pPr>
              <w:spacing w:before="60"/>
              <w:ind w:right="260"/>
              <w:rPr>
                <w:b/>
                <w:bCs/>
              </w:rPr>
            </w:pPr>
          </w:p>
        </w:tc>
        <w:tc>
          <w:tcPr>
            <w:tcW w:w="1260" w:type="dxa"/>
            <w:tcBorders>
              <w:top w:val="nil"/>
              <w:bottom w:val="single" w:sz="18" w:space="0" w:color="FFFFFF"/>
            </w:tcBorders>
            <w:shd w:val="clear" w:color="auto" w:fill="CFE2F3"/>
          </w:tcPr>
          <w:p w14:paraId="53C3896F" w14:textId="77777777" w:rsidR="00002C76" w:rsidRDefault="00002C76" w:rsidP="00B676A7">
            <w:pPr>
              <w:spacing w:before="60"/>
              <w:ind w:right="54"/>
              <w:rPr>
                <w:b/>
                <w:bCs/>
              </w:rPr>
            </w:pPr>
          </w:p>
        </w:tc>
      </w:tr>
      <w:tr w:rsidR="00002C76" w14:paraId="7E9F1EB3" w14:textId="77777777" w:rsidTr="00B676A7">
        <w:tc>
          <w:tcPr>
            <w:tcW w:w="2445" w:type="dxa"/>
            <w:tcBorders>
              <w:top w:val="nil"/>
              <w:bottom w:val="single" w:sz="18" w:space="0" w:color="FFFFFF"/>
            </w:tcBorders>
            <w:shd w:val="clear" w:color="auto" w:fill="CFE2F3"/>
          </w:tcPr>
          <w:p w14:paraId="2C753E96" w14:textId="77777777" w:rsidR="00002C76" w:rsidRDefault="00002C76" w:rsidP="00B676A7">
            <w:pPr>
              <w:spacing w:before="60"/>
              <w:ind w:right="250"/>
              <w:rPr>
                <w:b/>
                <w:bCs/>
              </w:rPr>
            </w:pPr>
          </w:p>
        </w:tc>
        <w:tc>
          <w:tcPr>
            <w:tcW w:w="5715" w:type="dxa"/>
            <w:tcBorders>
              <w:top w:val="nil"/>
              <w:bottom w:val="single" w:sz="18" w:space="0" w:color="FFFFFF"/>
            </w:tcBorders>
            <w:shd w:val="clear" w:color="auto" w:fill="CFE2F3"/>
          </w:tcPr>
          <w:p w14:paraId="28EED4CA" w14:textId="77777777" w:rsidR="00002C76" w:rsidRDefault="00002C76" w:rsidP="00B676A7">
            <w:pPr>
              <w:spacing w:before="60"/>
              <w:ind w:right="260"/>
              <w:rPr>
                <w:b/>
                <w:bCs/>
              </w:rPr>
            </w:pPr>
          </w:p>
        </w:tc>
        <w:tc>
          <w:tcPr>
            <w:tcW w:w="1260" w:type="dxa"/>
            <w:tcBorders>
              <w:top w:val="nil"/>
              <w:bottom w:val="single" w:sz="18" w:space="0" w:color="FFFFFF"/>
            </w:tcBorders>
            <w:shd w:val="clear" w:color="auto" w:fill="CFE2F3"/>
          </w:tcPr>
          <w:p w14:paraId="6D660A1E" w14:textId="77777777" w:rsidR="00002C76" w:rsidRDefault="00002C76" w:rsidP="00B676A7">
            <w:pPr>
              <w:spacing w:before="60"/>
              <w:ind w:right="54"/>
              <w:rPr>
                <w:b/>
                <w:bCs/>
              </w:rPr>
            </w:pPr>
          </w:p>
        </w:tc>
      </w:tr>
      <w:tr w:rsidR="00002C76" w14:paraId="44479936" w14:textId="77777777" w:rsidTr="00B676A7">
        <w:tc>
          <w:tcPr>
            <w:tcW w:w="2445" w:type="dxa"/>
            <w:tcBorders>
              <w:top w:val="nil"/>
              <w:bottom w:val="single" w:sz="18" w:space="0" w:color="FFFFFF"/>
            </w:tcBorders>
            <w:shd w:val="clear" w:color="auto" w:fill="CFE2F3"/>
          </w:tcPr>
          <w:p w14:paraId="3969B855" w14:textId="77777777" w:rsidR="00002C76" w:rsidRDefault="00002C76" w:rsidP="00B676A7">
            <w:pPr>
              <w:spacing w:before="60"/>
              <w:ind w:right="250"/>
              <w:rPr>
                <w:b/>
                <w:bCs/>
              </w:rPr>
            </w:pPr>
          </w:p>
        </w:tc>
        <w:tc>
          <w:tcPr>
            <w:tcW w:w="5715" w:type="dxa"/>
            <w:tcBorders>
              <w:top w:val="nil"/>
              <w:bottom w:val="single" w:sz="18" w:space="0" w:color="FFFFFF"/>
            </w:tcBorders>
            <w:shd w:val="clear" w:color="auto" w:fill="CFE2F3"/>
          </w:tcPr>
          <w:p w14:paraId="27D15FBC" w14:textId="77777777" w:rsidR="00002C76" w:rsidRDefault="00002C76" w:rsidP="00B676A7">
            <w:pPr>
              <w:spacing w:before="60"/>
              <w:ind w:right="260"/>
              <w:rPr>
                <w:b/>
                <w:bCs/>
              </w:rPr>
            </w:pPr>
          </w:p>
        </w:tc>
        <w:tc>
          <w:tcPr>
            <w:tcW w:w="1260" w:type="dxa"/>
            <w:tcBorders>
              <w:top w:val="nil"/>
              <w:bottom w:val="single" w:sz="18" w:space="0" w:color="FFFFFF"/>
            </w:tcBorders>
            <w:shd w:val="clear" w:color="auto" w:fill="CFE2F3"/>
          </w:tcPr>
          <w:p w14:paraId="26527462" w14:textId="77777777" w:rsidR="00002C76" w:rsidRDefault="00002C76" w:rsidP="00B676A7">
            <w:pPr>
              <w:spacing w:before="60"/>
              <w:ind w:right="54"/>
              <w:rPr>
                <w:b/>
                <w:bCs/>
              </w:rPr>
            </w:pPr>
          </w:p>
        </w:tc>
      </w:tr>
      <w:tr w:rsidR="00002C76" w14:paraId="369E3953" w14:textId="77777777" w:rsidTr="00B676A7">
        <w:tc>
          <w:tcPr>
            <w:tcW w:w="2445" w:type="dxa"/>
            <w:tcBorders>
              <w:top w:val="nil"/>
              <w:bottom w:val="single" w:sz="18" w:space="0" w:color="FFFFFF"/>
            </w:tcBorders>
            <w:shd w:val="clear" w:color="auto" w:fill="CFE2F3"/>
          </w:tcPr>
          <w:p w14:paraId="09CD7CA5" w14:textId="77777777" w:rsidR="00002C76" w:rsidRDefault="00002C76" w:rsidP="00B676A7">
            <w:pPr>
              <w:spacing w:before="60"/>
              <w:ind w:right="250"/>
              <w:rPr>
                <w:b/>
                <w:bCs/>
              </w:rPr>
            </w:pPr>
          </w:p>
        </w:tc>
        <w:tc>
          <w:tcPr>
            <w:tcW w:w="5715" w:type="dxa"/>
            <w:tcBorders>
              <w:top w:val="nil"/>
              <w:bottom w:val="single" w:sz="18" w:space="0" w:color="FFFFFF"/>
            </w:tcBorders>
            <w:shd w:val="clear" w:color="auto" w:fill="CFE2F3"/>
          </w:tcPr>
          <w:p w14:paraId="2B33791E" w14:textId="77777777" w:rsidR="00002C76" w:rsidRDefault="00002C76" w:rsidP="00B676A7">
            <w:pPr>
              <w:spacing w:before="60"/>
              <w:ind w:right="260"/>
              <w:rPr>
                <w:b/>
                <w:bCs/>
              </w:rPr>
            </w:pPr>
          </w:p>
        </w:tc>
        <w:tc>
          <w:tcPr>
            <w:tcW w:w="1260" w:type="dxa"/>
            <w:tcBorders>
              <w:top w:val="nil"/>
              <w:bottom w:val="single" w:sz="18" w:space="0" w:color="FFFFFF"/>
            </w:tcBorders>
            <w:shd w:val="clear" w:color="auto" w:fill="CFE2F3"/>
          </w:tcPr>
          <w:p w14:paraId="70BA500F" w14:textId="77777777" w:rsidR="00002C76" w:rsidRDefault="00002C76" w:rsidP="00B676A7">
            <w:pPr>
              <w:spacing w:before="60"/>
              <w:ind w:right="54"/>
              <w:rPr>
                <w:b/>
                <w:bCs/>
              </w:rPr>
            </w:pPr>
          </w:p>
        </w:tc>
      </w:tr>
      <w:tr w:rsidR="00002C76" w14:paraId="2611235B" w14:textId="77777777" w:rsidTr="00B676A7">
        <w:tc>
          <w:tcPr>
            <w:tcW w:w="2445" w:type="dxa"/>
            <w:tcBorders>
              <w:top w:val="nil"/>
              <w:bottom w:val="single" w:sz="18" w:space="0" w:color="FFFFFF"/>
            </w:tcBorders>
            <w:shd w:val="clear" w:color="auto" w:fill="CFE2F3"/>
          </w:tcPr>
          <w:p w14:paraId="6F09F1F4" w14:textId="77777777" w:rsidR="00002C76" w:rsidRDefault="00002C76" w:rsidP="00B676A7">
            <w:pPr>
              <w:spacing w:before="60"/>
              <w:ind w:right="250"/>
              <w:rPr>
                <w:b/>
                <w:bCs/>
              </w:rPr>
            </w:pPr>
          </w:p>
        </w:tc>
        <w:tc>
          <w:tcPr>
            <w:tcW w:w="5715" w:type="dxa"/>
            <w:tcBorders>
              <w:top w:val="nil"/>
              <w:bottom w:val="single" w:sz="18" w:space="0" w:color="FFFFFF"/>
            </w:tcBorders>
            <w:shd w:val="clear" w:color="auto" w:fill="CFE2F3"/>
          </w:tcPr>
          <w:p w14:paraId="6B93FE72" w14:textId="77777777" w:rsidR="00002C76" w:rsidRDefault="00002C76" w:rsidP="00B676A7">
            <w:pPr>
              <w:spacing w:before="60"/>
              <w:ind w:right="260"/>
              <w:rPr>
                <w:b/>
                <w:bCs/>
              </w:rPr>
            </w:pPr>
          </w:p>
        </w:tc>
        <w:tc>
          <w:tcPr>
            <w:tcW w:w="1260" w:type="dxa"/>
            <w:tcBorders>
              <w:top w:val="nil"/>
              <w:bottom w:val="single" w:sz="18" w:space="0" w:color="FFFFFF"/>
            </w:tcBorders>
            <w:shd w:val="clear" w:color="auto" w:fill="CFE2F3"/>
          </w:tcPr>
          <w:p w14:paraId="27954F54" w14:textId="77777777" w:rsidR="00002C76" w:rsidRDefault="00002C76" w:rsidP="00B676A7">
            <w:pPr>
              <w:spacing w:before="60"/>
              <w:ind w:right="54"/>
              <w:rPr>
                <w:b/>
                <w:bCs/>
              </w:rPr>
            </w:pPr>
          </w:p>
        </w:tc>
      </w:tr>
    </w:tbl>
    <w:p w14:paraId="7A862BBA" w14:textId="77777777" w:rsidR="00002C76" w:rsidRDefault="00002C76" w:rsidP="00002C76">
      <w:pPr>
        <w:spacing w:before="60"/>
      </w:pPr>
    </w:p>
    <w:p w14:paraId="08487E54" w14:textId="77777777" w:rsidR="00002C76" w:rsidRDefault="00002C76" w:rsidP="00002C76"/>
    <w:p w14:paraId="20E8A793" w14:textId="77777777" w:rsidR="00B56981" w:rsidRDefault="00B56981">
      <w:pPr>
        <w:pBdr>
          <w:top w:val="nil"/>
          <w:left w:val="nil"/>
          <w:bottom w:val="nil"/>
          <w:right w:val="nil"/>
          <w:between w:val="nil"/>
        </w:pBdr>
        <w:spacing w:line="134" w:lineRule="auto"/>
        <w:ind w:left="100"/>
        <w:rPr>
          <w:color w:val="000000"/>
        </w:rPr>
        <w:sectPr w:rsidR="00B56981" w:rsidSect="00002C76">
          <w:headerReference w:type="default" r:id="rId9"/>
          <w:footerReference w:type="default" r:id="rId10"/>
          <w:pgSz w:w="11920" w:h="16840"/>
          <w:pgMar w:top="1800" w:right="566" w:bottom="1040" w:left="850" w:header="465" w:footer="843" w:gutter="0"/>
          <w:pgNumType w:start="1"/>
          <w:cols w:space="720"/>
          <w:titlePg/>
          <w:docGrid w:linePitch="299"/>
        </w:sectPr>
      </w:pPr>
    </w:p>
    <w:p w14:paraId="187169A1" w14:textId="069E2943" w:rsidR="00B56981" w:rsidRDefault="00000000">
      <w:pPr>
        <w:pStyle w:val="Heading1"/>
        <w:ind w:firstLine="590"/>
      </w:pPr>
      <w:r>
        <w:lastRenderedPageBreak/>
        <w:t>CONTENTS</w:t>
      </w:r>
    </w:p>
    <w:p w14:paraId="51EDF3F1" w14:textId="77777777" w:rsidR="00B56981" w:rsidRDefault="00000000">
      <w:pPr>
        <w:pStyle w:val="Heading3"/>
        <w:spacing w:line="562" w:lineRule="auto"/>
        <w:ind w:firstLine="590"/>
      </w:pPr>
      <w:r>
        <w:t>PART 1: STATEMENT OF INTENT</w:t>
      </w:r>
    </w:p>
    <w:p w14:paraId="30B45612" w14:textId="77777777" w:rsidR="00B56981" w:rsidRDefault="00000000">
      <w:pPr>
        <w:spacing w:line="568" w:lineRule="auto"/>
        <w:ind w:left="590"/>
        <w:rPr>
          <w:b/>
          <w:bCs/>
          <w:sz w:val="20"/>
          <w:szCs w:val="20"/>
        </w:rPr>
      </w:pPr>
      <w:r>
        <w:rPr>
          <w:b/>
          <w:bCs/>
          <w:sz w:val="20"/>
          <w:szCs w:val="20"/>
        </w:rPr>
        <w:t>PART 2: RESPONSIBILITIES FOR HEALTH AND SAFETY</w:t>
      </w:r>
    </w:p>
    <w:p w14:paraId="1156AB23" w14:textId="77777777" w:rsidR="00B56981" w:rsidRDefault="00000000">
      <w:pPr>
        <w:numPr>
          <w:ilvl w:val="0"/>
          <w:numId w:val="6"/>
        </w:numPr>
        <w:pBdr>
          <w:top w:val="nil"/>
          <w:left w:val="nil"/>
          <w:bottom w:val="nil"/>
          <w:right w:val="nil"/>
          <w:between w:val="nil"/>
        </w:pBdr>
        <w:tabs>
          <w:tab w:val="left" w:pos="1308"/>
        </w:tabs>
        <w:spacing w:line="448" w:lineRule="auto"/>
        <w:ind w:left="1308" w:hanging="358"/>
        <w:rPr>
          <w:color w:val="000000"/>
          <w:sz w:val="20"/>
          <w:szCs w:val="20"/>
        </w:rPr>
      </w:pPr>
      <w:r>
        <w:rPr>
          <w:color w:val="000000"/>
          <w:sz w:val="20"/>
          <w:szCs w:val="20"/>
        </w:rPr>
        <w:t>The Board of Trustees</w:t>
      </w:r>
    </w:p>
    <w:p w14:paraId="44F012D7" w14:textId="77777777" w:rsidR="00B56981" w:rsidRDefault="00000000">
      <w:pPr>
        <w:numPr>
          <w:ilvl w:val="0"/>
          <w:numId w:val="6"/>
        </w:numPr>
        <w:pBdr>
          <w:top w:val="nil"/>
          <w:left w:val="nil"/>
          <w:bottom w:val="nil"/>
          <w:right w:val="nil"/>
          <w:between w:val="nil"/>
        </w:pBdr>
        <w:tabs>
          <w:tab w:val="left" w:pos="1308"/>
        </w:tabs>
        <w:spacing w:line="328" w:lineRule="auto"/>
        <w:ind w:left="1308" w:hanging="358"/>
        <w:rPr>
          <w:color w:val="000000"/>
          <w:sz w:val="20"/>
          <w:szCs w:val="20"/>
        </w:rPr>
      </w:pPr>
      <w:r>
        <w:rPr>
          <w:color w:val="000000"/>
          <w:sz w:val="20"/>
          <w:szCs w:val="20"/>
        </w:rPr>
        <w:t>Central Trust Committee</w:t>
      </w:r>
    </w:p>
    <w:p w14:paraId="490F93A1" w14:textId="77777777" w:rsidR="00B56981" w:rsidRDefault="00000000">
      <w:pPr>
        <w:numPr>
          <w:ilvl w:val="0"/>
          <w:numId w:val="6"/>
        </w:numPr>
        <w:pBdr>
          <w:top w:val="nil"/>
          <w:left w:val="nil"/>
          <w:bottom w:val="nil"/>
          <w:right w:val="nil"/>
          <w:between w:val="nil"/>
        </w:pBdr>
        <w:tabs>
          <w:tab w:val="left" w:pos="1308"/>
        </w:tabs>
        <w:spacing w:line="328" w:lineRule="auto"/>
        <w:ind w:left="1308" w:hanging="358"/>
        <w:rPr>
          <w:color w:val="000000"/>
          <w:sz w:val="20"/>
          <w:szCs w:val="20"/>
        </w:rPr>
      </w:pPr>
      <w:r>
        <w:rPr>
          <w:color w:val="000000"/>
          <w:sz w:val="20"/>
          <w:szCs w:val="20"/>
        </w:rPr>
        <w:t>Regional Hub Committees (London, Croydon, East Sussex, Essex)</w:t>
      </w:r>
    </w:p>
    <w:p w14:paraId="759F52F0" w14:textId="77777777" w:rsidR="00B56981" w:rsidRDefault="00000000">
      <w:pPr>
        <w:numPr>
          <w:ilvl w:val="0"/>
          <w:numId w:val="6"/>
        </w:numPr>
        <w:pBdr>
          <w:top w:val="nil"/>
          <w:left w:val="nil"/>
          <w:bottom w:val="nil"/>
          <w:right w:val="nil"/>
          <w:between w:val="nil"/>
        </w:pBdr>
        <w:tabs>
          <w:tab w:val="left" w:pos="1308"/>
        </w:tabs>
        <w:spacing w:line="328" w:lineRule="auto"/>
        <w:ind w:left="1308" w:hanging="358"/>
        <w:rPr>
          <w:color w:val="000000"/>
          <w:sz w:val="20"/>
          <w:szCs w:val="20"/>
        </w:rPr>
      </w:pPr>
      <w:r>
        <w:rPr>
          <w:color w:val="000000"/>
          <w:sz w:val="20"/>
          <w:szCs w:val="20"/>
        </w:rPr>
        <w:t>Academy Principals / Headteachers</w:t>
      </w:r>
    </w:p>
    <w:p w14:paraId="7C3DBE04" w14:textId="77777777" w:rsidR="00B56981" w:rsidRDefault="00000000">
      <w:pPr>
        <w:numPr>
          <w:ilvl w:val="0"/>
          <w:numId w:val="6"/>
        </w:numPr>
        <w:pBdr>
          <w:top w:val="nil"/>
          <w:left w:val="nil"/>
          <w:bottom w:val="nil"/>
          <w:right w:val="nil"/>
          <w:between w:val="nil"/>
        </w:pBdr>
        <w:tabs>
          <w:tab w:val="left" w:pos="1308"/>
        </w:tabs>
        <w:spacing w:line="328" w:lineRule="auto"/>
        <w:ind w:left="1308" w:hanging="358"/>
        <w:rPr>
          <w:color w:val="000000"/>
          <w:sz w:val="20"/>
          <w:szCs w:val="20"/>
        </w:rPr>
      </w:pPr>
      <w:r>
        <w:rPr>
          <w:color w:val="000000"/>
          <w:sz w:val="20"/>
          <w:szCs w:val="20"/>
        </w:rPr>
        <w:t>Compliance Managers &amp; Estates Representatives</w:t>
      </w:r>
    </w:p>
    <w:p w14:paraId="67AF90F8" w14:textId="77777777" w:rsidR="00B56981" w:rsidRDefault="00000000">
      <w:pPr>
        <w:numPr>
          <w:ilvl w:val="0"/>
          <w:numId w:val="6"/>
        </w:numPr>
        <w:pBdr>
          <w:top w:val="nil"/>
          <w:left w:val="nil"/>
          <w:bottom w:val="nil"/>
          <w:right w:val="nil"/>
          <w:between w:val="nil"/>
        </w:pBdr>
        <w:tabs>
          <w:tab w:val="left" w:pos="1308"/>
        </w:tabs>
        <w:spacing w:line="448" w:lineRule="auto"/>
        <w:ind w:left="1308" w:hanging="358"/>
        <w:rPr>
          <w:color w:val="000000"/>
          <w:sz w:val="20"/>
          <w:szCs w:val="20"/>
        </w:rPr>
      </w:pPr>
      <w:r>
        <w:rPr>
          <w:color w:val="000000"/>
          <w:sz w:val="20"/>
          <w:szCs w:val="20"/>
        </w:rPr>
        <w:t>All Staff</w:t>
      </w:r>
    </w:p>
    <w:p w14:paraId="55595B20" w14:textId="77777777" w:rsidR="00B56981" w:rsidRDefault="00000000">
      <w:pPr>
        <w:pStyle w:val="Heading3"/>
        <w:ind w:firstLine="590"/>
      </w:pPr>
      <w:r>
        <w:t>PART 3: SAFE SYSTEMS OF WORK (SSOW) ARRANGEMENTS</w:t>
      </w:r>
    </w:p>
    <w:p w14:paraId="6009BD14" w14:textId="77777777" w:rsidR="00B56981" w:rsidRDefault="00000000">
      <w:pPr>
        <w:numPr>
          <w:ilvl w:val="0"/>
          <w:numId w:val="5"/>
        </w:numPr>
        <w:pBdr>
          <w:top w:val="nil"/>
          <w:left w:val="nil"/>
          <w:bottom w:val="nil"/>
          <w:right w:val="nil"/>
          <w:between w:val="nil"/>
        </w:pBdr>
        <w:tabs>
          <w:tab w:val="left" w:pos="1308"/>
        </w:tabs>
        <w:spacing w:line="448" w:lineRule="auto"/>
        <w:ind w:left="1308" w:hanging="358"/>
        <w:rPr>
          <w:color w:val="000000"/>
          <w:sz w:val="20"/>
          <w:szCs w:val="20"/>
        </w:rPr>
      </w:pPr>
      <w:r>
        <w:rPr>
          <w:color w:val="000000"/>
          <w:sz w:val="20"/>
          <w:szCs w:val="20"/>
        </w:rPr>
        <w:t>Communication</w:t>
      </w:r>
    </w:p>
    <w:p w14:paraId="70A79C07" w14:textId="77777777" w:rsidR="00B56981" w:rsidRDefault="00000000">
      <w:pPr>
        <w:numPr>
          <w:ilvl w:val="0"/>
          <w:numId w:val="5"/>
        </w:numPr>
        <w:pBdr>
          <w:top w:val="nil"/>
          <w:left w:val="nil"/>
          <w:bottom w:val="nil"/>
          <w:right w:val="nil"/>
          <w:between w:val="nil"/>
        </w:pBdr>
        <w:tabs>
          <w:tab w:val="left" w:pos="1308"/>
        </w:tabs>
        <w:spacing w:line="328" w:lineRule="auto"/>
        <w:ind w:left="1308" w:hanging="358"/>
        <w:rPr>
          <w:color w:val="000000"/>
          <w:sz w:val="20"/>
          <w:szCs w:val="20"/>
        </w:rPr>
      </w:pPr>
      <w:r>
        <w:rPr>
          <w:color w:val="000000"/>
          <w:sz w:val="20"/>
          <w:szCs w:val="20"/>
        </w:rPr>
        <w:t>Mental Health and Wellbeing</w:t>
      </w:r>
    </w:p>
    <w:p w14:paraId="6919AABB" w14:textId="77777777" w:rsidR="00B56981" w:rsidRDefault="00000000">
      <w:pPr>
        <w:numPr>
          <w:ilvl w:val="0"/>
          <w:numId w:val="5"/>
        </w:numPr>
        <w:pBdr>
          <w:top w:val="nil"/>
          <w:left w:val="nil"/>
          <w:bottom w:val="nil"/>
          <w:right w:val="nil"/>
          <w:between w:val="nil"/>
        </w:pBdr>
        <w:tabs>
          <w:tab w:val="left" w:pos="1308"/>
        </w:tabs>
        <w:spacing w:line="328" w:lineRule="auto"/>
        <w:ind w:left="1308" w:hanging="358"/>
        <w:rPr>
          <w:color w:val="000000"/>
          <w:sz w:val="20"/>
          <w:szCs w:val="20"/>
        </w:rPr>
      </w:pPr>
      <w:r>
        <w:rPr>
          <w:color w:val="000000"/>
          <w:sz w:val="20"/>
          <w:szCs w:val="20"/>
        </w:rPr>
        <w:t>Risk Assessment</w:t>
      </w:r>
    </w:p>
    <w:p w14:paraId="18B7C13F" w14:textId="77777777" w:rsidR="00B56981" w:rsidRDefault="00000000">
      <w:pPr>
        <w:numPr>
          <w:ilvl w:val="0"/>
          <w:numId w:val="5"/>
        </w:numPr>
        <w:pBdr>
          <w:top w:val="nil"/>
          <w:left w:val="nil"/>
          <w:bottom w:val="nil"/>
          <w:right w:val="nil"/>
          <w:between w:val="nil"/>
        </w:pBdr>
        <w:tabs>
          <w:tab w:val="left" w:pos="1308"/>
        </w:tabs>
        <w:spacing w:line="328" w:lineRule="auto"/>
        <w:ind w:left="1308" w:hanging="358"/>
        <w:rPr>
          <w:color w:val="000000"/>
          <w:sz w:val="20"/>
          <w:szCs w:val="20"/>
        </w:rPr>
      </w:pPr>
      <w:r>
        <w:rPr>
          <w:color w:val="000000"/>
          <w:sz w:val="20"/>
          <w:szCs w:val="20"/>
        </w:rPr>
        <w:t>Health &amp; Safety Training</w:t>
      </w:r>
    </w:p>
    <w:p w14:paraId="5C7D4449" w14:textId="77777777" w:rsidR="00B56981" w:rsidRDefault="00000000">
      <w:pPr>
        <w:numPr>
          <w:ilvl w:val="0"/>
          <w:numId w:val="5"/>
        </w:numPr>
        <w:pBdr>
          <w:top w:val="nil"/>
          <w:left w:val="nil"/>
          <w:bottom w:val="nil"/>
          <w:right w:val="nil"/>
          <w:between w:val="nil"/>
        </w:pBdr>
        <w:tabs>
          <w:tab w:val="left" w:pos="1308"/>
        </w:tabs>
        <w:spacing w:line="328" w:lineRule="auto"/>
        <w:ind w:left="1308" w:hanging="358"/>
        <w:rPr>
          <w:color w:val="000000"/>
          <w:sz w:val="20"/>
          <w:szCs w:val="20"/>
        </w:rPr>
      </w:pPr>
      <w:r>
        <w:rPr>
          <w:color w:val="000000"/>
          <w:sz w:val="20"/>
          <w:szCs w:val="20"/>
        </w:rPr>
        <w:t>Violence &amp; Aggression</w:t>
      </w:r>
    </w:p>
    <w:p w14:paraId="4CB1796A" w14:textId="77777777" w:rsidR="00B56981" w:rsidRDefault="00000000">
      <w:pPr>
        <w:numPr>
          <w:ilvl w:val="0"/>
          <w:numId w:val="5"/>
        </w:numPr>
        <w:pBdr>
          <w:top w:val="nil"/>
          <w:left w:val="nil"/>
          <w:bottom w:val="nil"/>
          <w:right w:val="nil"/>
          <w:between w:val="nil"/>
        </w:pBdr>
        <w:tabs>
          <w:tab w:val="left" w:pos="1308"/>
        </w:tabs>
        <w:spacing w:line="328" w:lineRule="auto"/>
        <w:ind w:left="1308" w:hanging="358"/>
        <w:rPr>
          <w:color w:val="000000"/>
          <w:sz w:val="20"/>
          <w:szCs w:val="20"/>
        </w:rPr>
      </w:pPr>
      <w:r>
        <w:rPr>
          <w:color w:val="000000"/>
          <w:sz w:val="20"/>
          <w:szCs w:val="20"/>
        </w:rPr>
        <w:t>Contractors</w:t>
      </w:r>
    </w:p>
    <w:p w14:paraId="4F8BA9A1" w14:textId="77777777" w:rsidR="00B56981" w:rsidRDefault="00000000">
      <w:pPr>
        <w:numPr>
          <w:ilvl w:val="0"/>
          <w:numId w:val="5"/>
        </w:numPr>
        <w:pBdr>
          <w:top w:val="nil"/>
          <w:left w:val="nil"/>
          <w:bottom w:val="nil"/>
          <w:right w:val="nil"/>
          <w:between w:val="nil"/>
        </w:pBdr>
        <w:tabs>
          <w:tab w:val="left" w:pos="1308"/>
        </w:tabs>
        <w:spacing w:line="328" w:lineRule="auto"/>
        <w:ind w:left="1308" w:hanging="358"/>
        <w:rPr>
          <w:color w:val="000000"/>
          <w:sz w:val="20"/>
          <w:szCs w:val="20"/>
        </w:rPr>
      </w:pPr>
      <w:r>
        <w:rPr>
          <w:color w:val="000000"/>
          <w:sz w:val="20"/>
          <w:szCs w:val="20"/>
        </w:rPr>
        <w:t>Asbestos Management</w:t>
      </w:r>
    </w:p>
    <w:p w14:paraId="3BF76253" w14:textId="77777777" w:rsidR="00B56981" w:rsidRDefault="00000000">
      <w:pPr>
        <w:numPr>
          <w:ilvl w:val="0"/>
          <w:numId w:val="5"/>
        </w:numPr>
        <w:pBdr>
          <w:top w:val="nil"/>
          <w:left w:val="nil"/>
          <w:bottom w:val="nil"/>
          <w:right w:val="nil"/>
          <w:between w:val="nil"/>
        </w:pBdr>
        <w:tabs>
          <w:tab w:val="left" w:pos="1308"/>
        </w:tabs>
        <w:spacing w:line="328" w:lineRule="auto"/>
        <w:ind w:left="1308" w:hanging="358"/>
        <w:rPr>
          <w:color w:val="000000"/>
          <w:sz w:val="20"/>
          <w:szCs w:val="20"/>
        </w:rPr>
      </w:pPr>
      <w:r>
        <w:rPr>
          <w:color w:val="000000"/>
          <w:sz w:val="20"/>
          <w:szCs w:val="20"/>
        </w:rPr>
        <w:t>Legionella and Water Hygiene</w:t>
      </w:r>
    </w:p>
    <w:p w14:paraId="1C83E604" w14:textId="77777777" w:rsidR="00B56981" w:rsidRDefault="00000000">
      <w:pPr>
        <w:numPr>
          <w:ilvl w:val="0"/>
          <w:numId w:val="5"/>
        </w:numPr>
        <w:pBdr>
          <w:top w:val="nil"/>
          <w:left w:val="nil"/>
          <w:bottom w:val="nil"/>
          <w:right w:val="nil"/>
          <w:between w:val="nil"/>
        </w:pBdr>
        <w:tabs>
          <w:tab w:val="left" w:pos="1308"/>
        </w:tabs>
        <w:spacing w:line="328" w:lineRule="auto"/>
        <w:ind w:left="1308" w:hanging="358"/>
        <w:rPr>
          <w:color w:val="000000"/>
          <w:sz w:val="20"/>
          <w:szCs w:val="20"/>
        </w:rPr>
      </w:pPr>
      <w:r>
        <w:rPr>
          <w:color w:val="000000"/>
          <w:sz w:val="20"/>
          <w:szCs w:val="20"/>
        </w:rPr>
        <w:t>Curriculum Health and Safety (Science, DT, PE)</w:t>
      </w:r>
    </w:p>
    <w:p w14:paraId="0B1BF575" w14:textId="77777777" w:rsidR="00B56981" w:rsidRDefault="00000000">
      <w:pPr>
        <w:numPr>
          <w:ilvl w:val="0"/>
          <w:numId w:val="5"/>
        </w:numPr>
        <w:pBdr>
          <w:top w:val="nil"/>
          <w:left w:val="nil"/>
          <w:bottom w:val="nil"/>
          <w:right w:val="nil"/>
          <w:between w:val="nil"/>
        </w:pBdr>
        <w:tabs>
          <w:tab w:val="left" w:pos="1307"/>
        </w:tabs>
        <w:spacing w:line="328" w:lineRule="auto"/>
        <w:ind w:left="1307" w:hanging="357"/>
        <w:rPr>
          <w:color w:val="000000"/>
          <w:sz w:val="20"/>
          <w:szCs w:val="20"/>
        </w:rPr>
      </w:pPr>
      <w:r>
        <w:rPr>
          <w:color w:val="000000"/>
          <w:sz w:val="20"/>
          <w:szCs w:val="20"/>
        </w:rPr>
        <w:t>First Aid</w:t>
      </w:r>
    </w:p>
    <w:p w14:paraId="4AA4405A" w14:textId="77777777" w:rsidR="00B56981" w:rsidRDefault="00000000">
      <w:pPr>
        <w:numPr>
          <w:ilvl w:val="0"/>
          <w:numId w:val="5"/>
        </w:numPr>
        <w:pBdr>
          <w:top w:val="nil"/>
          <w:left w:val="nil"/>
          <w:bottom w:val="nil"/>
          <w:right w:val="nil"/>
          <w:between w:val="nil"/>
        </w:pBdr>
        <w:tabs>
          <w:tab w:val="left" w:pos="1307"/>
        </w:tabs>
        <w:spacing w:line="328" w:lineRule="auto"/>
        <w:ind w:left="1307" w:hanging="357"/>
        <w:rPr>
          <w:color w:val="000000"/>
          <w:sz w:val="20"/>
          <w:szCs w:val="20"/>
        </w:rPr>
      </w:pPr>
      <w:r>
        <w:rPr>
          <w:color w:val="000000"/>
          <w:sz w:val="20"/>
          <w:szCs w:val="20"/>
        </w:rPr>
        <w:t>Fire Safety</w:t>
      </w:r>
    </w:p>
    <w:p w14:paraId="1A45950A" w14:textId="77777777" w:rsidR="00B56981" w:rsidRDefault="00000000">
      <w:pPr>
        <w:numPr>
          <w:ilvl w:val="0"/>
          <w:numId w:val="5"/>
        </w:numPr>
        <w:pBdr>
          <w:top w:val="nil"/>
          <w:left w:val="nil"/>
          <w:bottom w:val="nil"/>
          <w:right w:val="nil"/>
          <w:between w:val="nil"/>
        </w:pBdr>
        <w:tabs>
          <w:tab w:val="left" w:pos="1307"/>
        </w:tabs>
        <w:spacing w:line="328" w:lineRule="auto"/>
        <w:ind w:left="1307" w:hanging="357"/>
        <w:rPr>
          <w:color w:val="000000"/>
          <w:sz w:val="20"/>
          <w:szCs w:val="20"/>
        </w:rPr>
      </w:pPr>
      <w:r>
        <w:rPr>
          <w:color w:val="000000"/>
          <w:sz w:val="20"/>
          <w:szCs w:val="20"/>
        </w:rPr>
        <w:t>Accident and Incident Reporting (Online/RIDDOR)</w:t>
      </w:r>
    </w:p>
    <w:p w14:paraId="7A735A06" w14:textId="77777777" w:rsidR="00B56981" w:rsidRDefault="00000000">
      <w:pPr>
        <w:numPr>
          <w:ilvl w:val="0"/>
          <w:numId w:val="5"/>
        </w:numPr>
        <w:pBdr>
          <w:top w:val="nil"/>
          <w:left w:val="nil"/>
          <w:bottom w:val="nil"/>
          <w:right w:val="nil"/>
          <w:between w:val="nil"/>
        </w:pBdr>
        <w:tabs>
          <w:tab w:val="left" w:pos="1307"/>
        </w:tabs>
        <w:spacing w:line="328" w:lineRule="auto"/>
        <w:ind w:left="1307" w:hanging="357"/>
        <w:rPr>
          <w:color w:val="000000"/>
          <w:sz w:val="20"/>
          <w:szCs w:val="20"/>
        </w:rPr>
      </w:pPr>
      <w:r>
        <w:rPr>
          <w:color w:val="000000"/>
          <w:sz w:val="20"/>
          <w:szCs w:val="20"/>
        </w:rPr>
        <w:t>Manual Handling</w:t>
      </w:r>
    </w:p>
    <w:p w14:paraId="36519DA1" w14:textId="77777777" w:rsidR="00B56981" w:rsidRDefault="00000000">
      <w:pPr>
        <w:numPr>
          <w:ilvl w:val="0"/>
          <w:numId w:val="5"/>
        </w:numPr>
        <w:pBdr>
          <w:top w:val="nil"/>
          <w:left w:val="nil"/>
          <w:bottom w:val="nil"/>
          <w:right w:val="nil"/>
          <w:between w:val="nil"/>
        </w:pBdr>
        <w:tabs>
          <w:tab w:val="left" w:pos="1307"/>
        </w:tabs>
        <w:spacing w:line="328" w:lineRule="auto"/>
        <w:ind w:left="1307" w:hanging="357"/>
        <w:rPr>
          <w:color w:val="000000"/>
          <w:sz w:val="20"/>
          <w:szCs w:val="20"/>
        </w:rPr>
      </w:pPr>
      <w:r>
        <w:rPr>
          <w:color w:val="000000"/>
          <w:sz w:val="20"/>
          <w:szCs w:val="20"/>
        </w:rPr>
        <w:t>Display Screen Equipment (DSE)</w:t>
      </w:r>
    </w:p>
    <w:p w14:paraId="7418F04B" w14:textId="77777777" w:rsidR="00B56981" w:rsidRDefault="00000000">
      <w:pPr>
        <w:numPr>
          <w:ilvl w:val="0"/>
          <w:numId w:val="5"/>
        </w:numPr>
        <w:pBdr>
          <w:top w:val="nil"/>
          <w:left w:val="nil"/>
          <w:bottom w:val="nil"/>
          <w:right w:val="nil"/>
          <w:between w:val="nil"/>
        </w:pBdr>
        <w:tabs>
          <w:tab w:val="left" w:pos="1307"/>
        </w:tabs>
        <w:spacing w:line="328" w:lineRule="auto"/>
        <w:ind w:left="1307" w:hanging="357"/>
        <w:rPr>
          <w:color w:val="000000"/>
          <w:sz w:val="20"/>
          <w:szCs w:val="20"/>
        </w:rPr>
      </w:pPr>
      <w:r>
        <w:rPr>
          <w:color w:val="000000"/>
          <w:sz w:val="20"/>
          <w:szCs w:val="20"/>
        </w:rPr>
        <w:t>Lone Working</w:t>
      </w:r>
    </w:p>
    <w:p w14:paraId="7BC76008" w14:textId="77777777" w:rsidR="00B56981" w:rsidRDefault="00000000">
      <w:pPr>
        <w:numPr>
          <w:ilvl w:val="0"/>
          <w:numId w:val="5"/>
        </w:numPr>
        <w:pBdr>
          <w:top w:val="nil"/>
          <w:left w:val="nil"/>
          <w:bottom w:val="nil"/>
          <w:right w:val="nil"/>
          <w:between w:val="nil"/>
        </w:pBdr>
        <w:tabs>
          <w:tab w:val="left" w:pos="1307"/>
        </w:tabs>
        <w:spacing w:line="328" w:lineRule="auto"/>
        <w:ind w:left="1307" w:hanging="357"/>
        <w:rPr>
          <w:color w:val="000000"/>
          <w:sz w:val="20"/>
          <w:szCs w:val="20"/>
        </w:rPr>
      </w:pPr>
      <w:r>
        <w:rPr>
          <w:color w:val="000000"/>
          <w:sz w:val="20"/>
          <w:szCs w:val="20"/>
        </w:rPr>
        <w:t>COSHH (Control of Substances Hazardous to Health)</w:t>
      </w:r>
    </w:p>
    <w:p w14:paraId="2ABC1D9A" w14:textId="77777777" w:rsidR="00B56981" w:rsidRDefault="00000000">
      <w:pPr>
        <w:numPr>
          <w:ilvl w:val="0"/>
          <w:numId w:val="5"/>
        </w:numPr>
        <w:pBdr>
          <w:top w:val="nil"/>
          <w:left w:val="nil"/>
          <w:bottom w:val="nil"/>
          <w:right w:val="nil"/>
          <w:between w:val="nil"/>
        </w:pBdr>
        <w:tabs>
          <w:tab w:val="left" w:pos="1307"/>
        </w:tabs>
        <w:spacing w:line="328" w:lineRule="auto"/>
        <w:ind w:left="1307" w:hanging="357"/>
        <w:rPr>
          <w:color w:val="000000"/>
          <w:sz w:val="20"/>
          <w:szCs w:val="20"/>
        </w:rPr>
      </w:pPr>
      <w:r>
        <w:rPr>
          <w:color w:val="000000"/>
          <w:sz w:val="20"/>
          <w:szCs w:val="20"/>
        </w:rPr>
        <w:t>Personal Protective Equipment (PPE)</w:t>
      </w:r>
    </w:p>
    <w:p w14:paraId="0DC858D1" w14:textId="77777777" w:rsidR="00B56981" w:rsidRDefault="00000000">
      <w:pPr>
        <w:numPr>
          <w:ilvl w:val="0"/>
          <w:numId w:val="5"/>
        </w:numPr>
        <w:pBdr>
          <w:top w:val="nil"/>
          <w:left w:val="nil"/>
          <w:bottom w:val="nil"/>
          <w:right w:val="nil"/>
          <w:between w:val="nil"/>
        </w:pBdr>
        <w:tabs>
          <w:tab w:val="left" w:pos="1307"/>
        </w:tabs>
        <w:spacing w:line="328" w:lineRule="auto"/>
        <w:ind w:left="1307" w:hanging="357"/>
        <w:rPr>
          <w:color w:val="000000"/>
          <w:sz w:val="20"/>
          <w:szCs w:val="20"/>
        </w:rPr>
      </w:pPr>
      <w:r>
        <w:rPr>
          <w:color w:val="000000"/>
          <w:sz w:val="20"/>
          <w:szCs w:val="20"/>
        </w:rPr>
        <w:t>Electricity and Gas Safety</w:t>
      </w:r>
    </w:p>
    <w:p w14:paraId="5A04026C" w14:textId="77777777" w:rsidR="00B56981" w:rsidRDefault="00000000">
      <w:pPr>
        <w:numPr>
          <w:ilvl w:val="0"/>
          <w:numId w:val="5"/>
        </w:numPr>
        <w:pBdr>
          <w:top w:val="nil"/>
          <w:left w:val="nil"/>
          <w:bottom w:val="nil"/>
          <w:right w:val="nil"/>
          <w:between w:val="nil"/>
        </w:pBdr>
        <w:tabs>
          <w:tab w:val="left" w:pos="1307"/>
        </w:tabs>
        <w:spacing w:line="328" w:lineRule="auto"/>
        <w:ind w:left="1307" w:hanging="357"/>
        <w:rPr>
          <w:color w:val="000000"/>
          <w:sz w:val="20"/>
          <w:szCs w:val="20"/>
        </w:rPr>
      </w:pPr>
      <w:r>
        <w:rPr>
          <w:color w:val="000000"/>
          <w:sz w:val="20"/>
          <w:szCs w:val="20"/>
        </w:rPr>
        <w:t>Work Equipment (PUWER)</w:t>
      </w:r>
    </w:p>
    <w:p w14:paraId="66DDC16C" w14:textId="77777777" w:rsidR="00B56981" w:rsidRDefault="00000000">
      <w:pPr>
        <w:numPr>
          <w:ilvl w:val="0"/>
          <w:numId w:val="5"/>
        </w:numPr>
        <w:pBdr>
          <w:top w:val="nil"/>
          <w:left w:val="nil"/>
          <w:bottom w:val="nil"/>
          <w:right w:val="nil"/>
          <w:between w:val="nil"/>
        </w:pBdr>
        <w:tabs>
          <w:tab w:val="left" w:pos="1307"/>
        </w:tabs>
        <w:spacing w:line="328" w:lineRule="auto"/>
        <w:ind w:left="1307" w:hanging="357"/>
        <w:rPr>
          <w:color w:val="000000"/>
          <w:sz w:val="20"/>
          <w:szCs w:val="20"/>
        </w:rPr>
      </w:pPr>
      <w:r>
        <w:rPr>
          <w:color w:val="000000"/>
          <w:sz w:val="20"/>
          <w:szCs w:val="20"/>
        </w:rPr>
        <w:t>Work at Height</w:t>
      </w:r>
    </w:p>
    <w:p w14:paraId="6452446B" w14:textId="77777777" w:rsidR="00B56981" w:rsidRDefault="00000000">
      <w:pPr>
        <w:numPr>
          <w:ilvl w:val="0"/>
          <w:numId w:val="5"/>
        </w:numPr>
        <w:pBdr>
          <w:top w:val="nil"/>
          <w:left w:val="nil"/>
          <w:bottom w:val="nil"/>
          <w:right w:val="nil"/>
          <w:between w:val="nil"/>
        </w:pBdr>
        <w:tabs>
          <w:tab w:val="left" w:pos="1307"/>
        </w:tabs>
        <w:spacing w:line="328" w:lineRule="auto"/>
        <w:ind w:left="1307" w:hanging="357"/>
        <w:rPr>
          <w:color w:val="000000"/>
          <w:sz w:val="20"/>
          <w:szCs w:val="20"/>
        </w:rPr>
      </w:pPr>
      <w:r>
        <w:rPr>
          <w:color w:val="000000"/>
          <w:sz w:val="20"/>
          <w:szCs w:val="20"/>
        </w:rPr>
        <w:t>Smoking and Vaping</w:t>
      </w:r>
    </w:p>
    <w:p w14:paraId="4317A433" w14:textId="77777777" w:rsidR="00B56981" w:rsidRDefault="00000000">
      <w:pPr>
        <w:numPr>
          <w:ilvl w:val="0"/>
          <w:numId w:val="5"/>
        </w:numPr>
        <w:pBdr>
          <w:top w:val="nil"/>
          <w:left w:val="nil"/>
          <w:bottom w:val="nil"/>
          <w:right w:val="nil"/>
          <w:between w:val="nil"/>
        </w:pBdr>
        <w:tabs>
          <w:tab w:val="left" w:pos="1307"/>
        </w:tabs>
        <w:spacing w:line="328" w:lineRule="auto"/>
        <w:ind w:left="1307" w:hanging="357"/>
        <w:rPr>
          <w:color w:val="000000"/>
          <w:sz w:val="20"/>
          <w:szCs w:val="20"/>
        </w:rPr>
      </w:pPr>
      <w:r>
        <w:rPr>
          <w:color w:val="000000"/>
          <w:sz w:val="20"/>
          <w:szCs w:val="20"/>
        </w:rPr>
        <w:t>Driving for Work</w:t>
      </w:r>
    </w:p>
    <w:p w14:paraId="7D02FE82" w14:textId="77777777" w:rsidR="00B56981" w:rsidRDefault="00000000">
      <w:pPr>
        <w:numPr>
          <w:ilvl w:val="0"/>
          <w:numId w:val="5"/>
        </w:numPr>
        <w:pBdr>
          <w:top w:val="nil"/>
          <w:left w:val="nil"/>
          <w:bottom w:val="nil"/>
          <w:right w:val="nil"/>
          <w:between w:val="nil"/>
        </w:pBdr>
        <w:tabs>
          <w:tab w:val="left" w:pos="1307"/>
        </w:tabs>
        <w:spacing w:line="328" w:lineRule="auto"/>
        <w:ind w:left="1307" w:hanging="357"/>
        <w:rPr>
          <w:color w:val="000000"/>
          <w:sz w:val="20"/>
          <w:szCs w:val="20"/>
        </w:rPr>
      </w:pPr>
      <w:r>
        <w:rPr>
          <w:color w:val="000000"/>
          <w:sz w:val="20"/>
          <w:szCs w:val="20"/>
        </w:rPr>
        <w:t>Dogs in Academies</w:t>
      </w:r>
    </w:p>
    <w:p w14:paraId="76EAB417" w14:textId="77777777" w:rsidR="00B56981" w:rsidRDefault="00000000">
      <w:pPr>
        <w:numPr>
          <w:ilvl w:val="0"/>
          <w:numId w:val="5"/>
        </w:numPr>
        <w:pBdr>
          <w:top w:val="nil"/>
          <w:left w:val="nil"/>
          <w:bottom w:val="nil"/>
          <w:right w:val="nil"/>
          <w:between w:val="nil"/>
        </w:pBdr>
        <w:tabs>
          <w:tab w:val="left" w:pos="1307"/>
        </w:tabs>
        <w:spacing w:line="328" w:lineRule="auto"/>
        <w:ind w:left="1307" w:hanging="357"/>
        <w:rPr>
          <w:color w:val="000000"/>
          <w:sz w:val="20"/>
          <w:szCs w:val="20"/>
        </w:rPr>
      </w:pPr>
      <w:r>
        <w:rPr>
          <w:color w:val="000000"/>
          <w:sz w:val="20"/>
          <w:szCs w:val="20"/>
        </w:rPr>
        <w:t>Educational Visits and Off-site Activities</w:t>
      </w:r>
    </w:p>
    <w:p w14:paraId="250BC1BB" w14:textId="77777777" w:rsidR="00B56981" w:rsidRDefault="00000000">
      <w:pPr>
        <w:numPr>
          <w:ilvl w:val="0"/>
          <w:numId w:val="5"/>
        </w:numPr>
        <w:pBdr>
          <w:top w:val="nil"/>
          <w:left w:val="nil"/>
          <w:bottom w:val="nil"/>
          <w:right w:val="nil"/>
          <w:between w:val="nil"/>
        </w:pBdr>
        <w:tabs>
          <w:tab w:val="left" w:pos="1307"/>
        </w:tabs>
        <w:spacing w:line="328" w:lineRule="auto"/>
        <w:ind w:left="1307" w:hanging="357"/>
        <w:rPr>
          <w:color w:val="000000"/>
          <w:sz w:val="20"/>
          <w:szCs w:val="20"/>
        </w:rPr>
      </w:pPr>
      <w:r>
        <w:rPr>
          <w:color w:val="000000"/>
          <w:sz w:val="20"/>
          <w:szCs w:val="20"/>
        </w:rPr>
        <w:t>Site Security and Emergency Planning</w:t>
      </w:r>
    </w:p>
    <w:p w14:paraId="4F13E1A6" w14:textId="77777777" w:rsidR="00B56981" w:rsidRDefault="00000000">
      <w:pPr>
        <w:numPr>
          <w:ilvl w:val="0"/>
          <w:numId w:val="5"/>
        </w:numPr>
        <w:pBdr>
          <w:top w:val="nil"/>
          <w:left w:val="nil"/>
          <w:bottom w:val="nil"/>
          <w:right w:val="nil"/>
          <w:between w:val="nil"/>
        </w:pBdr>
        <w:tabs>
          <w:tab w:val="left" w:pos="1307"/>
        </w:tabs>
        <w:spacing w:line="457" w:lineRule="auto"/>
        <w:ind w:left="1307" w:hanging="357"/>
        <w:rPr>
          <w:color w:val="000000"/>
          <w:sz w:val="20"/>
          <w:szCs w:val="20"/>
        </w:rPr>
        <w:sectPr w:rsidR="00B56981">
          <w:pgSz w:w="11920" w:h="16840"/>
          <w:pgMar w:top="1800" w:right="566" w:bottom="1040" w:left="850" w:header="465" w:footer="843" w:gutter="0"/>
          <w:cols w:space="720"/>
        </w:sectPr>
      </w:pPr>
      <w:r>
        <w:rPr>
          <w:color w:val="000000"/>
          <w:sz w:val="20"/>
          <w:szCs w:val="20"/>
        </w:rPr>
        <w:t>Minibus Safety</w:t>
      </w:r>
    </w:p>
    <w:p w14:paraId="48C4786B" w14:textId="77777777" w:rsidR="00B56981" w:rsidRDefault="00000000">
      <w:pPr>
        <w:numPr>
          <w:ilvl w:val="0"/>
          <w:numId w:val="5"/>
        </w:numPr>
        <w:pBdr>
          <w:top w:val="nil"/>
          <w:left w:val="nil"/>
          <w:bottom w:val="nil"/>
          <w:right w:val="nil"/>
          <w:between w:val="nil"/>
        </w:pBdr>
        <w:tabs>
          <w:tab w:val="left" w:pos="1307"/>
        </w:tabs>
        <w:spacing w:line="432" w:lineRule="auto"/>
        <w:ind w:left="1307" w:hanging="357"/>
        <w:rPr>
          <w:color w:val="000000"/>
          <w:sz w:val="20"/>
          <w:szCs w:val="20"/>
        </w:rPr>
      </w:pPr>
      <w:bookmarkStart w:id="1" w:name="bookmark=id.ahoxa4uqssjh" w:colFirst="0" w:colLast="0"/>
      <w:bookmarkEnd w:id="1"/>
      <w:r>
        <w:rPr>
          <w:color w:val="000000"/>
          <w:sz w:val="20"/>
          <w:szCs w:val="20"/>
        </w:rPr>
        <w:lastRenderedPageBreak/>
        <w:t>Clinical and Hazardous Waste</w:t>
      </w:r>
    </w:p>
    <w:p w14:paraId="344C75EA" w14:textId="77777777" w:rsidR="00B56981" w:rsidRDefault="00000000">
      <w:pPr>
        <w:pStyle w:val="Heading3"/>
        <w:ind w:firstLine="590"/>
      </w:pPr>
      <w:r>
        <w:t>PART 4: MONITORING</w:t>
      </w:r>
    </w:p>
    <w:p w14:paraId="74547210" w14:textId="77777777" w:rsidR="00B56981" w:rsidRDefault="00000000">
      <w:pPr>
        <w:numPr>
          <w:ilvl w:val="0"/>
          <w:numId w:val="4"/>
        </w:numPr>
        <w:pBdr>
          <w:top w:val="nil"/>
          <w:left w:val="nil"/>
          <w:bottom w:val="nil"/>
          <w:right w:val="nil"/>
          <w:between w:val="nil"/>
        </w:pBdr>
        <w:tabs>
          <w:tab w:val="left" w:pos="1308"/>
        </w:tabs>
        <w:spacing w:line="448" w:lineRule="auto"/>
        <w:ind w:left="1308" w:hanging="358"/>
        <w:rPr>
          <w:color w:val="000000"/>
          <w:sz w:val="20"/>
          <w:szCs w:val="20"/>
        </w:rPr>
      </w:pPr>
      <w:r>
        <w:rPr>
          <w:color w:val="000000"/>
          <w:sz w:val="20"/>
          <w:szCs w:val="20"/>
        </w:rPr>
        <w:t>Internal Monitoring (Curriculum Sheets)</w:t>
      </w:r>
    </w:p>
    <w:p w14:paraId="66A8CAC5" w14:textId="77777777" w:rsidR="00B56981" w:rsidRDefault="00000000">
      <w:pPr>
        <w:numPr>
          <w:ilvl w:val="0"/>
          <w:numId w:val="4"/>
        </w:numPr>
        <w:pBdr>
          <w:top w:val="nil"/>
          <w:left w:val="nil"/>
          <w:bottom w:val="nil"/>
          <w:right w:val="nil"/>
          <w:between w:val="nil"/>
        </w:pBdr>
        <w:tabs>
          <w:tab w:val="left" w:pos="1308"/>
        </w:tabs>
        <w:spacing w:line="328" w:lineRule="auto"/>
        <w:ind w:left="1308" w:hanging="358"/>
        <w:rPr>
          <w:color w:val="000000"/>
          <w:sz w:val="20"/>
          <w:szCs w:val="20"/>
        </w:rPr>
      </w:pPr>
      <w:r>
        <w:rPr>
          <w:color w:val="000000"/>
          <w:sz w:val="20"/>
          <w:szCs w:val="20"/>
        </w:rPr>
        <w:t>Independent External Audits</w:t>
      </w:r>
    </w:p>
    <w:p w14:paraId="7477C440" w14:textId="77777777" w:rsidR="00B56981" w:rsidRDefault="00000000">
      <w:pPr>
        <w:numPr>
          <w:ilvl w:val="0"/>
          <w:numId w:val="4"/>
        </w:numPr>
        <w:pBdr>
          <w:top w:val="nil"/>
          <w:left w:val="nil"/>
          <w:bottom w:val="nil"/>
          <w:right w:val="nil"/>
          <w:between w:val="nil"/>
        </w:pBdr>
        <w:tabs>
          <w:tab w:val="left" w:pos="1308"/>
        </w:tabs>
        <w:spacing w:line="328" w:lineRule="auto"/>
        <w:ind w:left="1308" w:hanging="358"/>
        <w:rPr>
          <w:color w:val="000000"/>
          <w:sz w:val="20"/>
          <w:szCs w:val="20"/>
        </w:rPr>
      </w:pPr>
      <w:r>
        <w:rPr>
          <w:color w:val="000000"/>
          <w:sz w:val="20"/>
          <w:szCs w:val="20"/>
        </w:rPr>
        <w:t>Training Records (National Collage)</w:t>
      </w:r>
    </w:p>
    <w:p w14:paraId="31B0BF8A" w14:textId="77777777" w:rsidR="00B56981" w:rsidRDefault="00000000">
      <w:pPr>
        <w:numPr>
          <w:ilvl w:val="0"/>
          <w:numId w:val="4"/>
        </w:numPr>
        <w:pBdr>
          <w:top w:val="nil"/>
          <w:left w:val="nil"/>
          <w:bottom w:val="nil"/>
          <w:right w:val="nil"/>
          <w:between w:val="nil"/>
        </w:pBdr>
        <w:tabs>
          <w:tab w:val="left" w:pos="1308"/>
        </w:tabs>
        <w:spacing w:line="457" w:lineRule="auto"/>
        <w:ind w:left="1308" w:hanging="358"/>
        <w:rPr>
          <w:color w:val="000000"/>
          <w:sz w:val="20"/>
          <w:szCs w:val="20"/>
        </w:rPr>
        <w:sectPr w:rsidR="00B56981">
          <w:pgSz w:w="11920" w:h="16840"/>
          <w:pgMar w:top="1800" w:right="566" w:bottom="1040" w:left="850" w:header="465" w:footer="843" w:gutter="0"/>
          <w:cols w:space="720"/>
        </w:sectPr>
      </w:pPr>
      <w:r>
        <w:rPr>
          <w:color w:val="000000"/>
          <w:sz w:val="20"/>
          <w:szCs w:val="20"/>
        </w:rPr>
        <w:t>Policy Review</w:t>
      </w:r>
    </w:p>
    <w:p w14:paraId="64B0E760" w14:textId="77777777" w:rsidR="00B56981" w:rsidRDefault="00000000">
      <w:pPr>
        <w:pStyle w:val="Heading2"/>
        <w:spacing w:line="240" w:lineRule="auto"/>
        <w:ind w:left="590" w:firstLine="0"/>
      </w:pPr>
      <w:bookmarkStart w:id="2" w:name="bookmark=id.h84byxprbe8x" w:colFirst="0" w:colLast="0"/>
      <w:bookmarkEnd w:id="2"/>
      <w:r>
        <w:lastRenderedPageBreak/>
        <w:t>PART 1: STATEMENT OF INTENT</w:t>
      </w:r>
    </w:p>
    <w:p w14:paraId="71A92A55" w14:textId="77777777" w:rsidR="00B56981" w:rsidRDefault="00000000">
      <w:pPr>
        <w:pBdr>
          <w:top w:val="nil"/>
          <w:left w:val="nil"/>
          <w:bottom w:val="nil"/>
          <w:right w:val="nil"/>
          <w:between w:val="nil"/>
        </w:pBdr>
        <w:spacing w:before="350"/>
        <w:ind w:left="590" w:right="976"/>
        <w:rPr>
          <w:color w:val="000000"/>
          <w:sz w:val="20"/>
          <w:szCs w:val="20"/>
        </w:rPr>
      </w:pPr>
      <w:r>
        <w:rPr>
          <w:color w:val="000000"/>
          <w:sz w:val="20"/>
          <w:szCs w:val="20"/>
        </w:rPr>
        <w:t>The CEO and the Board of Trustees of The Beckmead Trust acknowledges its legal and moral responsibilities as the primary Duty Holder to ensure, so far as is reasonably practicable, the health, safety, and welfare of its employees, students, contractors, and visitors.</w:t>
      </w:r>
    </w:p>
    <w:p w14:paraId="01CA04A1" w14:textId="77777777" w:rsidR="00B56981" w:rsidRDefault="00000000">
      <w:pPr>
        <w:pBdr>
          <w:top w:val="nil"/>
          <w:left w:val="nil"/>
          <w:bottom w:val="nil"/>
          <w:right w:val="nil"/>
          <w:between w:val="nil"/>
        </w:pBdr>
        <w:spacing w:before="242"/>
        <w:ind w:left="590" w:right="976"/>
        <w:rPr>
          <w:color w:val="000000"/>
          <w:sz w:val="20"/>
          <w:szCs w:val="20"/>
        </w:rPr>
      </w:pPr>
      <w:r>
        <w:rPr>
          <w:color w:val="000000"/>
          <w:sz w:val="20"/>
          <w:szCs w:val="20"/>
        </w:rPr>
        <w:t xml:space="preserve">To achieve our safety objectives, the Trust has transitioned to a </w:t>
      </w:r>
      <w:r>
        <w:rPr>
          <w:b/>
          <w:bCs/>
          <w:color w:val="000000"/>
          <w:sz w:val="20"/>
          <w:szCs w:val="20"/>
        </w:rPr>
        <w:t>Regional Hub Model</w:t>
      </w:r>
      <w:r>
        <w:rPr>
          <w:color w:val="000000"/>
          <w:sz w:val="20"/>
          <w:szCs w:val="20"/>
        </w:rPr>
        <w:t>. This model ensures that regional expertise is supported by a localised committee structure, allowing for high-level representation from every school while maintaining rigorous central governance and independent validation.</w:t>
      </w:r>
    </w:p>
    <w:p w14:paraId="3E2050CE" w14:textId="77777777" w:rsidR="00B56981" w:rsidRDefault="00000000">
      <w:pPr>
        <w:pBdr>
          <w:top w:val="nil"/>
          <w:left w:val="nil"/>
          <w:bottom w:val="nil"/>
          <w:right w:val="nil"/>
          <w:between w:val="nil"/>
        </w:pBdr>
        <w:spacing w:before="42"/>
        <w:ind w:left="590"/>
        <w:rPr>
          <w:color w:val="000000"/>
          <w:sz w:val="20"/>
          <w:szCs w:val="20"/>
        </w:rPr>
      </w:pPr>
      <w:r>
        <w:rPr>
          <w:color w:val="000000"/>
          <w:sz w:val="20"/>
          <w:szCs w:val="20"/>
        </w:rPr>
        <w:t>The Trust is committed to:</w:t>
      </w:r>
    </w:p>
    <w:p w14:paraId="78C8D124" w14:textId="77777777" w:rsidR="00B56981" w:rsidRDefault="00000000">
      <w:pPr>
        <w:numPr>
          <w:ilvl w:val="1"/>
          <w:numId w:val="4"/>
        </w:numPr>
        <w:pBdr>
          <w:top w:val="nil"/>
          <w:left w:val="nil"/>
          <w:bottom w:val="nil"/>
          <w:right w:val="nil"/>
          <w:between w:val="nil"/>
        </w:pBdr>
        <w:tabs>
          <w:tab w:val="left" w:pos="1310"/>
        </w:tabs>
        <w:spacing w:before="194"/>
        <w:ind w:right="1397"/>
        <w:rPr>
          <w:color w:val="000000"/>
          <w:sz w:val="20"/>
          <w:szCs w:val="20"/>
        </w:rPr>
      </w:pPr>
      <w:r>
        <w:rPr>
          <w:b/>
          <w:bCs/>
          <w:color w:val="000000"/>
          <w:sz w:val="20"/>
          <w:szCs w:val="20"/>
        </w:rPr>
        <w:t xml:space="preserve">Regional Governance: </w:t>
      </w:r>
      <w:r>
        <w:rPr>
          <w:color w:val="000000"/>
          <w:sz w:val="20"/>
          <w:szCs w:val="20"/>
        </w:rPr>
        <w:t>Empowering the London, Croydon, East Sussex, and Essex Hubs to manage local H&amp;S performance.</w:t>
      </w:r>
    </w:p>
    <w:p w14:paraId="4B0C4EE9" w14:textId="77777777" w:rsidR="00B56981" w:rsidRDefault="00000000">
      <w:pPr>
        <w:numPr>
          <w:ilvl w:val="1"/>
          <w:numId w:val="4"/>
        </w:numPr>
        <w:pBdr>
          <w:top w:val="nil"/>
          <w:left w:val="nil"/>
          <w:bottom w:val="nil"/>
          <w:right w:val="nil"/>
          <w:between w:val="nil"/>
        </w:pBdr>
        <w:tabs>
          <w:tab w:val="left" w:pos="1310"/>
        </w:tabs>
        <w:spacing w:before="1"/>
        <w:ind w:right="1029"/>
        <w:rPr>
          <w:color w:val="000000"/>
          <w:sz w:val="20"/>
          <w:szCs w:val="20"/>
        </w:rPr>
      </w:pPr>
      <w:r>
        <w:rPr>
          <w:b/>
          <w:bCs/>
          <w:color w:val="000000"/>
          <w:sz w:val="20"/>
          <w:szCs w:val="20"/>
        </w:rPr>
        <w:t xml:space="preserve">Compliance &amp; Validation: </w:t>
      </w:r>
      <w:r>
        <w:rPr>
          <w:color w:val="000000"/>
          <w:sz w:val="20"/>
          <w:szCs w:val="20"/>
        </w:rPr>
        <w:t xml:space="preserve">Meeting all statutory provisions and subjecting our systems to </w:t>
      </w:r>
      <w:r>
        <w:rPr>
          <w:b/>
          <w:bCs/>
          <w:color w:val="000000"/>
          <w:sz w:val="20"/>
          <w:szCs w:val="20"/>
        </w:rPr>
        <w:t>annual independent external audits</w:t>
      </w:r>
      <w:r>
        <w:rPr>
          <w:color w:val="000000"/>
          <w:sz w:val="20"/>
          <w:szCs w:val="20"/>
        </w:rPr>
        <w:t>.</w:t>
      </w:r>
    </w:p>
    <w:p w14:paraId="323C0BCC" w14:textId="77777777" w:rsidR="00B56981" w:rsidRDefault="00000000">
      <w:pPr>
        <w:numPr>
          <w:ilvl w:val="1"/>
          <w:numId w:val="4"/>
        </w:numPr>
        <w:pBdr>
          <w:top w:val="nil"/>
          <w:left w:val="nil"/>
          <w:bottom w:val="nil"/>
          <w:right w:val="nil"/>
          <w:between w:val="nil"/>
        </w:pBdr>
        <w:tabs>
          <w:tab w:val="left" w:pos="1310"/>
        </w:tabs>
        <w:spacing w:before="2"/>
        <w:ind w:right="1521"/>
        <w:rPr>
          <w:color w:val="000000"/>
          <w:sz w:val="20"/>
          <w:szCs w:val="20"/>
        </w:rPr>
      </w:pPr>
      <w:r>
        <w:rPr>
          <w:b/>
          <w:bCs/>
          <w:color w:val="000000"/>
          <w:sz w:val="20"/>
          <w:szCs w:val="20"/>
        </w:rPr>
        <w:t xml:space="preserve">Risk Management: </w:t>
      </w:r>
      <w:r>
        <w:rPr>
          <w:color w:val="000000"/>
          <w:sz w:val="20"/>
          <w:szCs w:val="20"/>
        </w:rPr>
        <w:t>Utilising the hierarchy of risk control to provide safe premises, equipment, and systems of work.</w:t>
      </w:r>
    </w:p>
    <w:p w14:paraId="449D7211" w14:textId="77777777" w:rsidR="00B56981" w:rsidRDefault="00000000">
      <w:pPr>
        <w:numPr>
          <w:ilvl w:val="1"/>
          <w:numId w:val="4"/>
        </w:numPr>
        <w:pBdr>
          <w:top w:val="nil"/>
          <w:left w:val="nil"/>
          <w:bottom w:val="nil"/>
          <w:right w:val="nil"/>
          <w:between w:val="nil"/>
        </w:pBdr>
        <w:tabs>
          <w:tab w:val="left" w:pos="1310"/>
        </w:tabs>
        <w:spacing w:before="2"/>
        <w:ind w:right="1426"/>
        <w:rPr>
          <w:color w:val="000000"/>
          <w:sz w:val="20"/>
          <w:szCs w:val="20"/>
        </w:rPr>
      </w:pPr>
      <w:r>
        <w:rPr>
          <w:b/>
          <w:bCs/>
          <w:color w:val="000000"/>
          <w:sz w:val="20"/>
          <w:szCs w:val="20"/>
        </w:rPr>
        <w:t xml:space="preserve">Consultation: </w:t>
      </w:r>
      <w:r>
        <w:rPr>
          <w:color w:val="000000"/>
          <w:sz w:val="20"/>
          <w:szCs w:val="20"/>
        </w:rPr>
        <w:t>Engaging with staff and union representatives to foster a proactive safety culture.</w:t>
      </w:r>
    </w:p>
    <w:p w14:paraId="672DD1A9" w14:textId="77777777" w:rsidR="00B56981" w:rsidRDefault="00B56981">
      <w:pPr>
        <w:pBdr>
          <w:top w:val="nil"/>
          <w:left w:val="nil"/>
          <w:bottom w:val="nil"/>
          <w:right w:val="nil"/>
          <w:between w:val="nil"/>
        </w:pBdr>
        <w:rPr>
          <w:color w:val="000000"/>
          <w:sz w:val="20"/>
          <w:szCs w:val="20"/>
        </w:rPr>
      </w:pPr>
    </w:p>
    <w:p w14:paraId="63D13847" w14:textId="77777777" w:rsidR="00B56981" w:rsidRDefault="00B56981">
      <w:pPr>
        <w:pBdr>
          <w:top w:val="nil"/>
          <w:left w:val="nil"/>
          <w:bottom w:val="nil"/>
          <w:right w:val="nil"/>
          <w:between w:val="nil"/>
        </w:pBdr>
        <w:spacing w:before="6"/>
        <w:rPr>
          <w:color w:val="000000"/>
          <w:sz w:val="20"/>
          <w:szCs w:val="20"/>
        </w:rPr>
      </w:pPr>
    </w:p>
    <w:p w14:paraId="6C68ED9B" w14:textId="77777777" w:rsidR="00B56981" w:rsidRDefault="00000000">
      <w:pPr>
        <w:tabs>
          <w:tab w:val="left" w:pos="4010"/>
        </w:tabs>
        <w:ind w:left="590"/>
        <w:rPr>
          <w:sz w:val="20"/>
          <w:szCs w:val="20"/>
        </w:rPr>
      </w:pPr>
      <w:r>
        <w:rPr>
          <w:b/>
          <w:bCs/>
          <w:sz w:val="20"/>
          <w:szCs w:val="20"/>
        </w:rPr>
        <w:t xml:space="preserve">Signed: </w:t>
      </w:r>
      <w:r>
        <w:rPr>
          <w:rFonts w:ascii="Times New Roman" w:eastAsia="Times New Roman" w:hAnsi="Times New Roman" w:cs="Times New Roman"/>
          <w:sz w:val="20"/>
          <w:szCs w:val="20"/>
          <w:u w:val="single"/>
        </w:rPr>
        <w:tab/>
      </w:r>
      <w:r>
        <w:rPr>
          <w:b/>
          <w:bCs/>
          <w:sz w:val="20"/>
          <w:szCs w:val="20"/>
        </w:rPr>
        <w:t xml:space="preserve">(CEO) </w:t>
      </w:r>
      <w:r>
        <w:rPr>
          <w:sz w:val="20"/>
          <w:szCs w:val="20"/>
        </w:rPr>
        <w:t xml:space="preserve">| </w:t>
      </w:r>
      <w:r>
        <w:rPr>
          <w:b/>
          <w:bCs/>
          <w:sz w:val="20"/>
          <w:szCs w:val="20"/>
        </w:rPr>
        <w:t xml:space="preserve">Date: </w:t>
      </w:r>
      <w:r>
        <w:rPr>
          <w:sz w:val="20"/>
          <w:szCs w:val="20"/>
        </w:rPr>
        <w:t>April 2026</w:t>
      </w:r>
    </w:p>
    <w:p w14:paraId="10705024" w14:textId="77777777" w:rsidR="00B56981" w:rsidRDefault="00B56981">
      <w:pPr>
        <w:pBdr>
          <w:top w:val="nil"/>
          <w:left w:val="nil"/>
          <w:bottom w:val="nil"/>
          <w:right w:val="nil"/>
          <w:between w:val="nil"/>
        </w:pBdr>
        <w:rPr>
          <w:color w:val="000000"/>
          <w:sz w:val="20"/>
          <w:szCs w:val="20"/>
        </w:rPr>
      </w:pPr>
    </w:p>
    <w:p w14:paraId="3FBF403B" w14:textId="77777777" w:rsidR="00B56981" w:rsidRDefault="00B56981">
      <w:pPr>
        <w:pBdr>
          <w:top w:val="nil"/>
          <w:left w:val="nil"/>
          <w:bottom w:val="nil"/>
          <w:right w:val="nil"/>
          <w:between w:val="nil"/>
        </w:pBdr>
        <w:rPr>
          <w:color w:val="000000"/>
          <w:sz w:val="20"/>
          <w:szCs w:val="20"/>
        </w:rPr>
      </w:pPr>
    </w:p>
    <w:p w14:paraId="270FF865" w14:textId="77777777" w:rsidR="00B56981" w:rsidRDefault="00000000">
      <w:pPr>
        <w:pBdr>
          <w:top w:val="nil"/>
          <w:left w:val="nil"/>
          <w:bottom w:val="nil"/>
          <w:right w:val="nil"/>
          <w:between w:val="nil"/>
        </w:pBdr>
        <w:spacing w:before="343"/>
        <w:rPr>
          <w:color w:val="000000"/>
          <w:sz w:val="20"/>
          <w:szCs w:val="20"/>
        </w:rPr>
        <w:sectPr w:rsidR="00B56981">
          <w:pgSz w:w="11920" w:h="16840"/>
          <w:pgMar w:top="1800" w:right="566" w:bottom="1040" w:left="850" w:header="465" w:footer="843" w:gutter="0"/>
          <w:cols w:space="720"/>
        </w:sectPr>
      </w:pPr>
      <w:r>
        <w:rPr>
          <w:noProof/>
        </w:rPr>
        <mc:AlternateContent>
          <mc:Choice Requires="wps">
            <w:drawing>
              <wp:anchor distT="0" distB="0" distL="0" distR="0" simplePos="0" relativeHeight="251659264" behindDoc="0" locked="0" layoutInCell="1" hidden="0" allowOverlap="1" wp14:anchorId="2EE8F444" wp14:editId="39EF8EC6">
                <wp:simplePos x="0" y="0"/>
                <wp:positionH relativeFrom="column">
                  <wp:posOffset>412750</wp:posOffset>
                </wp:positionH>
                <wp:positionV relativeFrom="paragraph">
                  <wp:posOffset>598169</wp:posOffset>
                </wp:positionV>
                <wp:extent cx="5651500" cy="12700"/>
                <wp:effectExtent l="0" t="0" r="0" b="0"/>
                <wp:wrapTopAndBottom distT="0" distB="0"/>
                <wp:docPr id="2" name="Freeform: Shape 2"/>
                <wp:cNvGraphicFramePr/>
                <a:graphic xmlns:a="http://schemas.openxmlformats.org/drawingml/2006/main">
                  <a:graphicData uri="http://schemas.microsoft.com/office/word/2010/wordprocessingShape">
                    <wps:wsp>
                      <wps:cNvSpPr/>
                      <wps:spPr>
                        <a:xfrm>
                          <a:off x="2520250" y="3779365"/>
                          <a:ext cx="5651500" cy="1270"/>
                        </a:xfrm>
                        <a:custGeom>
                          <a:avLst/>
                          <a:gdLst/>
                          <a:ahLst/>
                          <a:cxnLst/>
                          <a:rect l="l" t="t" r="r" b="b"/>
                          <a:pathLst>
                            <a:path w="5651500" h="120000" extrusionOk="0">
                              <a:moveTo>
                                <a:pt x="0" y="0"/>
                              </a:moveTo>
                              <a:lnTo>
                                <a:pt x="5651499" y="0"/>
                              </a:lnTo>
                            </a:path>
                          </a:pathLst>
                        </a:custGeom>
                        <a:noFill/>
                        <a:ln w="12700" cap="flat" cmpd="sng">
                          <a:solidFill>
                            <a:srgbClr val="878787"/>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412750</wp:posOffset>
                </wp:positionH>
                <wp:positionV relativeFrom="paragraph">
                  <wp:posOffset>598169</wp:posOffset>
                </wp:positionV>
                <wp:extent cx="5651500" cy="12700"/>
                <wp:effectExtent b="0" l="0" r="0" t="0"/>
                <wp:wrapTopAndBottom distB="0" distT="0"/>
                <wp:docPr id="2"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5651500" cy="12700"/>
                        </a:xfrm>
                        <a:prstGeom prst="rect"/>
                        <a:ln/>
                      </pic:spPr>
                    </pic:pic>
                  </a:graphicData>
                </a:graphic>
              </wp:anchor>
            </w:drawing>
          </mc:Fallback>
        </mc:AlternateContent>
      </w:r>
    </w:p>
    <w:p w14:paraId="2AB8EFD1" w14:textId="77777777" w:rsidR="00B56981" w:rsidRDefault="00000000">
      <w:pPr>
        <w:pStyle w:val="Heading2"/>
        <w:spacing w:line="240" w:lineRule="auto"/>
        <w:ind w:left="590" w:firstLine="0"/>
      </w:pPr>
      <w:bookmarkStart w:id="3" w:name="bookmark=id.wrfnc550k74u" w:colFirst="0" w:colLast="0"/>
      <w:bookmarkEnd w:id="3"/>
      <w:r>
        <w:lastRenderedPageBreak/>
        <w:t>PART 2: RESPONSIBILITIES FOR HEALTH AND SAFETY</w:t>
      </w:r>
    </w:p>
    <w:p w14:paraId="13D4F673" w14:textId="77777777" w:rsidR="00B56981" w:rsidRDefault="00000000">
      <w:pPr>
        <w:numPr>
          <w:ilvl w:val="0"/>
          <w:numId w:val="3"/>
        </w:numPr>
        <w:pBdr>
          <w:top w:val="nil"/>
          <w:left w:val="nil"/>
          <w:bottom w:val="nil"/>
          <w:right w:val="nil"/>
          <w:between w:val="nil"/>
        </w:pBdr>
        <w:tabs>
          <w:tab w:val="left" w:pos="858"/>
        </w:tabs>
        <w:spacing w:before="100"/>
        <w:ind w:hanging="268"/>
        <w:rPr>
          <w:b/>
          <w:bCs/>
          <w:color w:val="000000"/>
          <w:sz w:val="24"/>
          <w:szCs w:val="24"/>
        </w:rPr>
      </w:pPr>
      <w:bookmarkStart w:id="4" w:name="bookmark=id.haiocy8y5jl3" w:colFirst="0" w:colLast="0"/>
      <w:bookmarkEnd w:id="4"/>
      <w:r>
        <w:rPr>
          <w:b/>
          <w:bCs/>
          <w:color w:val="000000"/>
          <w:sz w:val="24"/>
          <w:szCs w:val="24"/>
        </w:rPr>
        <w:t>The Board of Trustees/CEO</w:t>
      </w:r>
    </w:p>
    <w:p w14:paraId="6BFF653A" w14:textId="77777777" w:rsidR="00B56981" w:rsidRDefault="00000000">
      <w:pPr>
        <w:pBdr>
          <w:top w:val="nil"/>
          <w:left w:val="nil"/>
          <w:bottom w:val="nil"/>
          <w:right w:val="nil"/>
          <w:between w:val="nil"/>
        </w:pBdr>
        <w:spacing w:before="350"/>
        <w:ind w:left="590" w:right="1092"/>
        <w:rPr>
          <w:color w:val="000000"/>
          <w:sz w:val="20"/>
          <w:szCs w:val="20"/>
        </w:rPr>
      </w:pPr>
      <w:r>
        <w:rPr>
          <w:color w:val="000000"/>
          <w:sz w:val="20"/>
          <w:szCs w:val="20"/>
        </w:rPr>
        <w:t>The Board holds ultimate legal accountability. They ensure the H&amp;S policy is effectively implemented, set the strategic direction, and allocate the necessary financial resources for Trust-wide compliance.</w:t>
      </w:r>
    </w:p>
    <w:p w14:paraId="3FDB5EE7" w14:textId="77777777" w:rsidR="00B56981" w:rsidRDefault="00000000">
      <w:pPr>
        <w:pStyle w:val="Heading2"/>
        <w:numPr>
          <w:ilvl w:val="0"/>
          <w:numId w:val="3"/>
        </w:numPr>
        <w:tabs>
          <w:tab w:val="left" w:pos="858"/>
        </w:tabs>
        <w:spacing w:line="240" w:lineRule="auto"/>
        <w:ind w:hanging="268"/>
      </w:pPr>
      <w:bookmarkStart w:id="5" w:name="bookmark=id.2n8d209mrhq9" w:colFirst="0" w:colLast="0"/>
      <w:bookmarkEnd w:id="5"/>
      <w:r>
        <w:t>Central Trust Committee</w:t>
      </w:r>
    </w:p>
    <w:p w14:paraId="5DD48F12" w14:textId="77777777" w:rsidR="00B56981" w:rsidRDefault="00000000">
      <w:pPr>
        <w:pBdr>
          <w:top w:val="nil"/>
          <w:left w:val="nil"/>
          <w:bottom w:val="nil"/>
          <w:right w:val="nil"/>
          <w:between w:val="nil"/>
        </w:pBdr>
        <w:spacing w:before="112"/>
        <w:ind w:left="590" w:right="976"/>
        <w:rPr>
          <w:color w:val="000000"/>
          <w:sz w:val="20"/>
          <w:szCs w:val="20"/>
        </w:rPr>
      </w:pPr>
      <w:r>
        <w:rPr>
          <w:color w:val="000000"/>
          <w:sz w:val="20"/>
          <w:szCs w:val="20"/>
        </w:rPr>
        <w:t xml:space="preserve">The Central Trust Committee provides strategic oversight of the four regional hubs. It acts as the primary reporting link to the Board. It is responsible for reviewing termly hub data and managing the contract with the </w:t>
      </w:r>
      <w:r>
        <w:rPr>
          <w:b/>
          <w:bCs/>
          <w:color w:val="000000"/>
          <w:sz w:val="20"/>
          <w:szCs w:val="20"/>
        </w:rPr>
        <w:t>Independent H&amp;S Auditing Firm</w:t>
      </w:r>
      <w:r>
        <w:rPr>
          <w:color w:val="000000"/>
          <w:sz w:val="20"/>
          <w:szCs w:val="20"/>
        </w:rPr>
        <w:t>.</w:t>
      </w:r>
    </w:p>
    <w:p w14:paraId="3E81867F" w14:textId="77777777" w:rsidR="00B56981" w:rsidRDefault="00000000">
      <w:pPr>
        <w:pStyle w:val="Heading2"/>
        <w:numPr>
          <w:ilvl w:val="0"/>
          <w:numId w:val="3"/>
        </w:numPr>
        <w:tabs>
          <w:tab w:val="left" w:pos="858"/>
        </w:tabs>
        <w:spacing w:line="240" w:lineRule="auto"/>
        <w:ind w:hanging="268"/>
      </w:pPr>
      <w:bookmarkStart w:id="6" w:name="bookmark=id.tu1htx1jp9yt" w:colFirst="0" w:colLast="0"/>
      <w:bookmarkEnd w:id="6"/>
      <w:r>
        <w:t>Regional Hub Committees (London, Croydon, East Sussex, Essex)</w:t>
      </w:r>
    </w:p>
    <w:p w14:paraId="0A1191A1" w14:textId="77777777" w:rsidR="00B56981" w:rsidRDefault="00000000">
      <w:pPr>
        <w:pBdr>
          <w:top w:val="nil"/>
          <w:left w:val="nil"/>
          <w:bottom w:val="nil"/>
          <w:right w:val="nil"/>
          <w:between w:val="nil"/>
        </w:pBdr>
        <w:spacing w:before="112"/>
        <w:ind w:left="590" w:right="976"/>
        <w:rPr>
          <w:color w:val="000000"/>
          <w:sz w:val="20"/>
          <w:szCs w:val="20"/>
        </w:rPr>
      </w:pPr>
      <w:r>
        <w:rPr>
          <w:color w:val="000000"/>
          <w:sz w:val="20"/>
          <w:szCs w:val="20"/>
        </w:rPr>
        <w:t>Each hub manages the schools within its geographic region. The Hub Committee meets once per term and consists of:</w:t>
      </w:r>
    </w:p>
    <w:p w14:paraId="5F0C78A5" w14:textId="77777777" w:rsidR="00B56981" w:rsidRDefault="00000000">
      <w:pPr>
        <w:numPr>
          <w:ilvl w:val="1"/>
          <w:numId w:val="3"/>
        </w:numPr>
        <w:pBdr>
          <w:top w:val="nil"/>
          <w:left w:val="nil"/>
          <w:bottom w:val="nil"/>
          <w:right w:val="nil"/>
          <w:between w:val="nil"/>
        </w:pBdr>
        <w:tabs>
          <w:tab w:val="left" w:pos="1309"/>
        </w:tabs>
        <w:spacing w:before="39"/>
        <w:ind w:left="1309" w:hanging="359"/>
        <w:rPr>
          <w:color w:val="000000"/>
          <w:sz w:val="20"/>
          <w:szCs w:val="20"/>
        </w:rPr>
      </w:pPr>
      <w:r>
        <w:rPr>
          <w:b/>
          <w:bCs/>
          <w:color w:val="000000"/>
          <w:sz w:val="20"/>
          <w:szCs w:val="20"/>
        </w:rPr>
        <w:t xml:space="preserve">H&amp;S Professional </w:t>
      </w:r>
      <w:r>
        <w:rPr>
          <w:color w:val="000000"/>
          <w:sz w:val="20"/>
          <w:szCs w:val="20"/>
        </w:rPr>
        <w:t>(Technical Advisor, Policy review)</w:t>
      </w:r>
    </w:p>
    <w:p w14:paraId="7C7D43C1" w14:textId="6F86828D" w:rsidR="00B56981" w:rsidRDefault="00000000">
      <w:pPr>
        <w:numPr>
          <w:ilvl w:val="1"/>
          <w:numId w:val="3"/>
        </w:numPr>
        <w:pBdr>
          <w:top w:val="nil"/>
          <w:left w:val="nil"/>
          <w:bottom w:val="nil"/>
          <w:right w:val="nil"/>
          <w:between w:val="nil"/>
        </w:pBdr>
        <w:tabs>
          <w:tab w:val="left" w:pos="1309"/>
        </w:tabs>
        <w:ind w:left="1309" w:hanging="359"/>
        <w:rPr>
          <w:color w:val="000000"/>
          <w:sz w:val="20"/>
          <w:szCs w:val="20"/>
        </w:rPr>
      </w:pPr>
      <w:r>
        <w:rPr>
          <w:b/>
          <w:bCs/>
          <w:color w:val="000000"/>
          <w:sz w:val="20"/>
          <w:szCs w:val="20"/>
        </w:rPr>
        <w:t xml:space="preserve">Member from the Central Directorate </w:t>
      </w:r>
      <w:r>
        <w:rPr>
          <w:color w:val="000000"/>
          <w:sz w:val="20"/>
          <w:szCs w:val="20"/>
        </w:rPr>
        <w:t>(Strategic Link,</w:t>
      </w:r>
      <w:r w:rsidR="00870A5F">
        <w:rPr>
          <w:color w:val="000000"/>
          <w:sz w:val="20"/>
          <w:szCs w:val="20"/>
        </w:rPr>
        <w:t xml:space="preserve"> </w:t>
      </w:r>
      <w:r>
        <w:rPr>
          <w:color w:val="000000"/>
          <w:sz w:val="20"/>
          <w:szCs w:val="20"/>
        </w:rPr>
        <w:t>staff wellbeing)</w:t>
      </w:r>
    </w:p>
    <w:p w14:paraId="6C9D3FF1" w14:textId="7A3572EA" w:rsidR="00B56981" w:rsidRDefault="00000000">
      <w:pPr>
        <w:numPr>
          <w:ilvl w:val="1"/>
          <w:numId w:val="3"/>
        </w:numPr>
        <w:pBdr>
          <w:top w:val="nil"/>
          <w:left w:val="nil"/>
          <w:bottom w:val="nil"/>
          <w:right w:val="nil"/>
          <w:between w:val="nil"/>
        </w:pBdr>
        <w:tabs>
          <w:tab w:val="left" w:pos="1309"/>
        </w:tabs>
        <w:ind w:left="1309" w:hanging="359"/>
        <w:rPr>
          <w:color w:val="000000"/>
          <w:sz w:val="20"/>
          <w:szCs w:val="20"/>
        </w:rPr>
      </w:pPr>
      <w:r>
        <w:rPr>
          <w:b/>
          <w:bCs/>
          <w:color w:val="000000"/>
          <w:sz w:val="20"/>
          <w:szCs w:val="20"/>
        </w:rPr>
        <w:t xml:space="preserve">SLT Member from a school </w:t>
      </w:r>
      <w:r>
        <w:rPr>
          <w:color w:val="000000"/>
          <w:sz w:val="20"/>
          <w:szCs w:val="20"/>
        </w:rPr>
        <w:t>(Operational Voice,</w:t>
      </w:r>
      <w:r w:rsidR="00870A5F">
        <w:rPr>
          <w:color w:val="000000"/>
          <w:sz w:val="20"/>
          <w:szCs w:val="20"/>
        </w:rPr>
        <w:t xml:space="preserve"> </w:t>
      </w:r>
      <w:r>
        <w:rPr>
          <w:color w:val="000000"/>
          <w:sz w:val="20"/>
          <w:szCs w:val="20"/>
        </w:rPr>
        <w:t>Emergency Planning,</w:t>
      </w:r>
      <w:r w:rsidR="00870A5F">
        <w:rPr>
          <w:color w:val="000000"/>
          <w:sz w:val="20"/>
          <w:szCs w:val="20"/>
        </w:rPr>
        <w:t xml:space="preserve"> </w:t>
      </w:r>
      <w:r>
        <w:rPr>
          <w:color w:val="000000"/>
          <w:sz w:val="20"/>
          <w:szCs w:val="20"/>
        </w:rPr>
        <w:t>educational visit)</w:t>
      </w:r>
    </w:p>
    <w:p w14:paraId="67AAF211" w14:textId="77777777" w:rsidR="00B56981" w:rsidRDefault="00000000">
      <w:pPr>
        <w:numPr>
          <w:ilvl w:val="1"/>
          <w:numId w:val="3"/>
        </w:numPr>
        <w:pBdr>
          <w:top w:val="nil"/>
          <w:left w:val="nil"/>
          <w:bottom w:val="nil"/>
          <w:right w:val="nil"/>
          <w:between w:val="nil"/>
        </w:pBdr>
        <w:tabs>
          <w:tab w:val="left" w:pos="1309"/>
        </w:tabs>
        <w:ind w:left="1309" w:hanging="359"/>
        <w:rPr>
          <w:color w:val="000000"/>
          <w:sz w:val="20"/>
          <w:szCs w:val="20"/>
        </w:rPr>
      </w:pPr>
      <w:r>
        <w:rPr>
          <w:b/>
          <w:bCs/>
          <w:color w:val="000000"/>
          <w:sz w:val="20"/>
          <w:szCs w:val="20"/>
        </w:rPr>
        <w:t xml:space="preserve">Union Representative </w:t>
      </w:r>
      <w:r>
        <w:rPr>
          <w:color w:val="000000"/>
          <w:sz w:val="20"/>
          <w:szCs w:val="20"/>
        </w:rPr>
        <w:t>(Employee Relations)</w:t>
      </w:r>
    </w:p>
    <w:p w14:paraId="24155736" w14:textId="77777777" w:rsidR="00B56981" w:rsidRDefault="00000000">
      <w:pPr>
        <w:numPr>
          <w:ilvl w:val="1"/>
          <w:numId w:val="3"/>
        </w:numPr>
        <w:pBdr>
          <w:top w:val="nil"/>
          <w:left w:val="nil"/>
          <w:bottom w:val="nil"/>
          <w:right w:val="nil"/>
          <w:between w:val="nil"/>
        </w:pBdr>
        <w:tabs>
          <w:tab w:val="left" w:pos="1309"/>
        </w:tabs>
        <w:ind w:left="1309" w:hanging="359"/>
        <w:rPr>
          <w:color w:val="000000"/>
          <w:sz w:val="20"/>
          <w:szCs w:val="20"/>
        </w:rPr>
      </w:pPr>
      <w:r>
        <w:rPr>
          <w:b/>
          <w:bCs/>
          <w:color w:val="000000"/>
          <w:sz w:val="20"/>
          <w:szCs w:val="20"/>
        </w:rPr>
        <w:t xml:space="preserve">Technical Representative </w:t>
      </w:r>
      <w:r>
        <w:rPr>
          <w:color w:val="000000"/>
          <w:sz w:val="20"/>
          <w:szCs w:val="20"/>
        </w:rPr>
        <w:t>(Curriculum Specialist)</w:t>
      </w:r>
    </w:p>
    <w:p w14:paraId="61BF6EB5" w14:textId="77777777" w:rsidR="00B56981" w:rsidRDefault="00000000">
      <w:pPr>
        <w:numPr>
          <w:ilvl w:val="1"/>
          <w:numId w:val="3"/>
        </w:numPr>
        <w:pBdr>
          <w:top w:val="nil"/>
          <w:left w:val="nil"/>
          <w:bottom w:val="nil"/>
          <w:right w:val="nil"/>
          <w:between w:val="nil"/>
        </w:pBdr>
        <w:tabs>
          <w:tab w:val="left" w:pos="1309"/>
        </w:tabs>
        <w:ind w:left="1309" w:hanging="359"/>
        <w:rPr>
          <w:color w:val="000000"/>
          <w:sz w:val="20"/>
          <w:szCs w:val="20"/>
        </w:rPr>
      </w:pPr>
      <w:r>
        <w:rPr>
          <w:b/>
          <w:bCs/>
          <w:color w:val="000000"/>
          <w:sz w:val="20"/>
          <w:szCs w:val="20"/>
        </w:rPr>
        <w:t xml:space="preserve">Staff Representative </w:t>
      </w:r>
      <w:r>
        <w:rPr>
          <w:color w:val="000000"/>
          <w:sz w:val="20"/>
          <w:szCs w:val="20"/>
        </w:rPr>
        <w:t>(Front-line Feedback)</w:t>
      </w:r>
    </w:p>
    <w:p w14:paraId="08070986" w14:textId="164B4BB1" w:rsidR="00B56981" w:rsidRDefault="00000000">
      <w:pPr>
        <w:numPr>
          <w:ilvl w:val="1"/>
          <w:numId w:val="3"/>
        </w:numPr>
        <w:pBdr>
          <w:top w:val="nil"/>
          <w:left w:val="nil"/>
          <w:bottom w:val="nil"/>
          <w:right w:val="nil"/>
          <w:between w:val="nil"/>
        </w:pBdr>
        <w:tabs>
          <w:tab w:val="left" w:pos="1309"/>
        </w:tabs>
        <w:ind w:left="1309" w:hanging="359"/>
        <w:rPr>
          <w:color w:val="000000"/>
          <w:sz w:val="20"/>
          <w:szCs w:val="20"/>
        </w:rPr>
      </w:pPr>
      <w:r>
        <w:rPr>
          <w:b/>
          <w:bCs/>
          <w:color w:val="000000"/>
          <w:sz w:val="20"/>
          <w:szCs w:val="20"/>
        </w:rPr>
        <w:t xml:space="preserve">Compliance Representative </w:t>
      </w:r>
      <w:r>
        <w:rPr>
          <w:color w:val="000000"/>
          <w:sz w:val="20"/>
          <w:szCs w:val="20"/>
        </w:rPr>
        <w:t>(Statutory Data,</w:t>
      </w:r>
      <w:r w:rsidR="00870A5F">
        <w:rPr>
          <w:color w:val="000000"/>
          <w:sz w:val="20"/>
          <w:szCs w:val="20"/>
        </w:rPr>
        <w:t xml:space="preserve"> </w:t>
      </w:r>
      <w:r>
        <w:rPr>
          <w:color w:val="000000"/>
          <w:sz w:val="20"/>
          <w:szCs w:val="20"/>
        </w:rPr>
        <w:t>minibus logs)</w:t>
      </w:r>
    </w:p>
    <w:p w14:paraId="1104FF26" w14:textId="61A39180" w:rsidR="00B56981" w:rsidRDefault="00000000">
      <w:pPr>
        <w:numPr>
          <w:ilvl w:val="1"/>
          <w:numId w:val="3"/>
        </w:numPr>
        <w:pBdr>
          <w:top w:val="nil"/>
          <w:left w:val="nil"/>
          <w:bottom w:val="nil"/>
          <w:right w:val="nil"/>
          <w:between w:val="nil"/>
        </w:pBdr>
        <w:tabs>
          <w:tab w:val="left" w:pos="1309"/>
        </w:tabs>
        <w:ind w:left="1309" w:hanging="359"/>
        <w:rPr>
          <w:color w:val="000000"/>
          <w:sz w:val="20"/>
          <w:szCs w:val="20"/>
        </w:rPr>
      </w:pPr>
      <w:r>
        <w:rPr>
          <w:b/>
          <w:bCs/>
          <w:color w:val="000000"/>
          <w:sz w:val="20"/>
          <w:szCs w:val="20"/>
        </w:rPr>
        <w:t xml:space="preserve">Estates Representative </w:t>
      </w:r>
      <w:r>
        <w:rPr>
          <w:color w:val="000000"/>
          <w:sz w:val="20"/>
          <w:szCs w:val="20"/>
        </w:rPr>
        <w:t>(Building Safety,</w:t>
      </w:r>
      <w:r w:rsidR="00870A5F">
        <w:rPr>
          <w:color w:val="000000"/>
          <w:sz w:val="20"/>
          <w:szCs w:val="20"/>
        </w:rPr>
        <w:t xml:space="preserve"> </w:t>
      </w:r>
      <w:r>
        <w:rPr>
          <w:color w:val="000000"/>
          <w:sz w:val="20"/>
          <w:szCs w:val="20"/>
        </w:rPr>
        <w:t>Security)</w:t>
      </w:r>
    </w:p>
    <w:p w14:paraId="07BD0164" w14:textId="77777777" w:rsidR="00B56981" w:rsidRDefault="00000000">
      <w:pPr>
        <w:pStyle w:val="Heading2"/>
        <w:numPr>
          <w:ilvl w:val="0"/>
          <w:numId w:val="3"/>
        </w:numPr>
        <w:tabs>
          <w:tab w:val="left" w:pos="858"/>
        </w:tabs>
        <w:spacing w:line="240" w:lineRule="auto"/>
        <w:ind w:hanging="268"/>
      </w:pPr>
      <w:bookmarkStart w:id="7" w:name="bookmark=id.bo0nr3a82im5" w:colFirst="0" w:colLast="0"/>
      <w:bookmarkEnd w:id="7"/>
      <w:r>
        <w:t>Academy Principals / Headteachers</w:t>
      </w:r>
    </w:p>
    <w:p w14:paraId="78EB0FB9" w14:textId="77777777" w:rsidR="00B56981" w:rsidRDefault="00000000">
      <w:pPr>
        <w:pBdr>
          <w:top w:val="nil"/>
          <w:left w:val="nil"/>
          <w:bottom w:val="nil"/>
          <w:right w:val="nil"/>
          <w:between w:val="nil"/>
        </w:pBdr>
        <w:spacing w:before="112"/>
        <w:ind w:left="590" w:right="976"/>
        <w:rPr>
          <w:color w:val="000000"/>
          <w:sz w:val="20"/>
          <w:szCs w:val="20"/>
        </w:rPr>
      </w:pPr>
      <w:r>
        <w:rPr>
          <w:color w:val="000000"/>
          <w:sz w:val="20"/>
          <w:szCs w:val="20"/>
        </w:rPr>
        <w:t>The Principal is the Academy Duty Holder. They are responsible for the day-to-day implementation of H&amp;S procedures, ensuring the Curriculum Compliance sheets are accurate, and representing their school’s needs to the Hub Committee.</w:t>
      </w:r>
    </w:p>
    <w:p w14:paraId="6CC72776" w14:textId="77777777" w:rsidR="00B56981" w:rsidRDefault="00000000">
      <w:pPr>
        <w:pStyle w:val="Heading2"/>
        <w:numPr>
          <w:ilvl w:val="0"/>
          <w:numId w:val="3"/>
        </w:numPr>
        <w:tabs>
          <w:tab w:val="left" w:pos="858"/>
        </w:tabs>
        <w:spacing w:line="240" w:lineRule="auto"/>
        <w:ind w:hanging="268"/>
      </w:pPr>
      <w:bookmarkStart w:id="8" w:name="bookmark=id.jwomxmyklkwy" w:colFirst="0" w:colLast="0"/>
      <w:bookmarkEnd w:id="8"/>
      <w:r>
        <w:t>Compliance Directorate &amp; Estates Directorate</w:t>
      </w:r>
    </w:p>
    <w:p w14:paraId="2F41D26E" w14:textId="77777777" w:rsidR="00B56981" w:rsidRDefault="00000000">
      <w:pPr>
        <w:pBdr>
          <w:top w:val="nil"/>
          <w:left w:val="nil"/>
          <w:bottom w:val="nil"/>
          <w:right w:val="nil"/>
          <w:between w:val="nil"/>
        </w:pBdr>
        <w:spacing w:before="112"/>
        <w:ind w:left="590" w:right="962"/>
        <w:jc w:val="both"/>
        <w:rPr>
          <w:color w:val="000000"/>
          <w:sz w:val="20"/>
          <w:szCs w:val="20"/>
        </w:rPr>
        <w:sectPr w:rsidR="00B56981">
          <w:pgSz w:w="11920" w:h="16840"/>
          <w:pgMar w:top="1800" w:right="566" w:bottom="1040" w:left="850" w:header="465" w:footer="843" w:gutter="0"/>
          <w:cols w:space="720"/>
        </w:sectPr>
      </w:pPr>
      <w:r>
        <w:rPr>
          <w:color w:val="000000"/>
          <w:sz w:val="20"/>
          <w:szCs w:val="20"/>
        </w:rPr>
        <w:t>These departments manage the "hard" compliance (Asbestos, Fire, Water, Gas, Electric) and ensure the site remains physically safe. They upload evidence to the central tracker for Hub review.</w:t>
      </w:r>
    </w:p>
    <w:p w14:paraId="0B32837B" w14:textId="77777777" w:rsidR="00B56981" w:rsidRDefault="00000000">
      <w:pPr>
        <w:pStyle w:val="Heading2"/>
        <w:numPr>
          <w:ilvl w:val="0"/>
          <w:numId w:val="3"/>
        </w:numPr>
        <w:tabs>
          <w:tab w:val="left" w:pos="858"/>
        </w:tabs>
        <w:spacing w:line="240" w:lineRule="auto"/>
        <w:ind w:hanging="268"/>
      </w:pPr>
      <w:bookmarkStart w:id="9" w:name="bookmark=id.10qbkv9rvd3e" w:colFirst="0" w:colLast="0"/>
      <w:bookmarkEnd w:id="9"/>
      <w:r>
        <w:lastRenderedPageBreak/>
        <w:t>All Staff</w:t>
      </w:r>
    </w:p>
    <w:p w14:paraId="2BEABE08" w14:textId="77777777" w:rsidR="00B56981" w:rsidRDefault="00000000">
      <w:pPr>
        <w:pBdr>
          <w:top w:val="nil"/>
          <w:left w:val="nil"/>
          <w:bottom w:val="nil"/>
          <w:right w:val="nil"/>
          <w:between w:val="nil"/>
        </w:pBdr>
        <w:spacing w:before="111"/>
        <w:ind w:left="590" w:right="976"/>
        <w:rPr>
          <w:color w:val="000000"/>
          <w:sz w:val="20"/>
          <w:szCs w:val="20"/>
        </w:rPr>
      </w:pPr>
      <w:r>
        <w:rPr>
          <w:color w:val="000000"/>
          <w:sz w:val="20"/>
          <w:szCs w:val="20"/>
        </w:rPr>
        <w:t>Every employee must take reasonable care of themselves and others, follow the Safe Systems of Work detailed in Part 3, and report any defects or hazards immediately via the helpdesk.</w:t>
      </w:r>
    </w:p>
    <w:p w14:paraId="67890328" w14:textId="77777777" w:rsidR="00B56981" w:rsidRDefault="00B56981">
      <w:pPr>
        <w:pBdr>
          <w:top w:val="nil"/>
          <w:left w:val="nil"/>
          <w:bottom w:val="nil"/>
          <w:right w:val="nil"/>
          <w:between w:val="nil"/>
        </w:pBdr>
        <w:spacing w:before="189"/>
        <w:rPr>
          <w:color w:val="000000"/>
          <w:sz w:val="24"/>
          <w:szCs w:val="24"/>
        </w:rPr>
      </w:pPr>
    </w:p>
    <w:p w14:paraId="0E4B15F6" w14:textId="77777777" w:rsidR="00B56981" w:rsidRDefault="00000000">
      <w:pPr>
        <w:pStyle w:val="Heading2"/>
        <w:spacing w:line="240" w:lineRule="auto"/>
        <w:ind w:left="590" w:firstLine="0"/>
      </w:pPr>
      <w:bookmarkStart w:id="10" w:name="bookmark=id.b0j5wplrnxih" w:colFirst="0" w:colLast="0"/>
      <w:bookmarkEnd w:id="10"/>
      <w:r>
        <w:t>PART 3: SAFE SYSTEMS OF WORK (SSOW) ARRANGEMENTS</w:t>
      </w:r>
      <w:r>
        <w:rPr>
          <w:noProof/>
        </w:rPr>
        <mc:AlternateContent>
          <mc:Choice Requires="wps">
            <w:drawing>
              <wp:anchor distT="0" distB="0" distL="0" distR="0" simplePos="0" relativeHeight="251660288" behindDoc="1" locked="0" layoutInCell="1" hidden="0" allowOverlap="1" wp14:anchorId="36451301" wp14:editId="12F6D55F">
                <wp:simplePos x="0" y="0"/>
                <wp:positionH relativeFrom="column">
                  <wp:posOffset>412750</wp:posOffset>
                </wp:positionH>
                <wp:positionV relativeFrom="paragraph">
                  <wp:posOffset>90886</wp:posOffset>
                </wp:positionV>
                <wp:extent cx="5651500" cy="12700"/>
                <wp:effectExtent l="0" t="0" r="0" b="0"/>
                <wp:wrapNone/>
                <wp:docPr id="1" name="Freeform: Shape 1"/>
                <wp:cNvGraphicFramePr/>
                <a:graphic xmlns:a="http://schemas.openxmlformats.org/drawingml/2006/main">
                  <a:graphicData uri="http://schemas.microsoft.com/office/word/2010/wordprocessingShape">
                    <wps:wsp>
                      <wps:cNvSpPr/>
                      <wps:spPr>
                        <a:xfrm>
                          <a:off x="2520250" y="3779365"/>
                          <a:ext cx="5651500" cy="1270"/>
                        </a:xfrm>
                        <a:custGeom>
                          <a:avLst/>
                          <a:gdLst/>
                          <a:ahLst/>
                          <a:cxnLst/>
                          <a:rect l="l" t="t" r="r" b="b"/>
                          <a:pathLst>
                            <a:path w="5651500" h="120000" extrusionOk="0">
                              <a:moveTo>
                                <a:pt x="0" y="0"/>
                              </a:moveTo>
                              <a:lnTo>
                                <a:pt x="5651499" y="0"/>
                              </a:lnTo>
                            </a:path>
                          </a:pathLst>
                        </a:custGeom>
                        <a:noFill/>
                        <a:ln w="12700" cap="flat" cmpd="sng">
                          <a:solidFill>
                            <a:srgbClr val="878787"/>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412750</wp:posOffset>
                </wp:positionH>
                <wp:positionV relativeFrom="paragraph">
                  <wp:posOffset>90886</wp:posOffset>
                </wp:positionV>
                <wp:extent cx="5651500" cy="12700"/>
                <wp:effectExtent b="0" l="0" r="0" t="0"/>
                <wp:wrapNone/>
                <wp:docPr id="1" name="image3.png"/>
                <a:graphic>
                  <a:graphicData uri="http://schemas.openxmlformats.org/drawingml/2006/picture">
                    <pic:pic>
                      <pic:nvPicPr>
                        <pic:cNvPr id="0" name="image3.png"/>
                        <pic:cNvPicPr preferRelativeResize="0"/>
                      </pic:nvPicPr>
                      <pic:blipFill>
                        <a:blip r:embed="rId11"/>
                        <a:srcRect/>
                        <a:stretch>
                          <a:fillRect/>
                        </a:stretch>
                      </pic:blipFill>
                      <pic:spPr>
                        <a:xfrm>
                          <a:off x="0" y="0"/>
                          <a:ext cx="5651500" cy="12700"/>
                        </a:xfrm>
                        <a:prstGeom prst="rect"/>
                        <a:ln/>
                      </pic:spPr>
                    </pic:pic>
                  </a:graphicData>
                </a:graphic>
              </wp:anchor>
            </w:drawing>
          </mc:Fallback>
        </mc:AlternateContent>
      </w:r>
    </w:p>
    <w:p w14:paraId="71963E94" w14:textId="77777777" w:rsidR="00B56981" w:rsidRDefault="00000000">
      <w:pPr>
        <w:numPr>
          <w:ilvl w:val="0"/>
          <w:numId w:val="2"/>
        </w:numPr>
        <w:pBdr>
          <w:top w:val="nil"/>
          <w:left w:val="nil"/>
          <w:bottom w:val="nil"/>
          <w:right w:val="nil"/>
          <w:between w:val="nil"/>
        </w:pBdr>
        <w:tabs>
          <w:tab w:val="left" w:pos="858"/>
        </w:tabs>
        <w:spacing w:before="338"/>
        <w:ind w:right="1013" w:firstLine="0"/>
        <w:rPr>
          <w:color w:val="000000"/>
          <w:sz w:val="20"/>
          <w:szCs w:val="20"/>
        </w:rPr>
      </w:pPr>
      <w:r>
        <w:rPr>
          <w:b/>
          <w:bCs/>
          <w:color w:val="000000"/>
          <w:sz w:val="24"/>
          <w:szCs w:val="24"/>
        </w:rPr>
        <w:t xml:space="preserve">Communication: </w:t>
      </w:r>
      <w:r>
        <w:rPr>
          <w:color w:val="000000"/>
          <w:sz w:val="20"/>
          <w:szCs w:val="20"/>
        </w:rPr>
        <w:t>H&amp;S information is cascaded via the Beckmead staff home page, staff inductions, and termly regional hub newsletters. Safety is a standing agenda item for all staff meetings.</w:t>
      </w:r>
    </w:p>
    <w:p w14:paraId="2BEBA728" w14:textId="77777777" w:rsidR="00B56981" w:rsidRDefault="00000000">
      <w:pPr>
        <w:spacing w:before="236"/>
        <w:ind w:left="590" w:right="976"/>
        <w:rPr>
          <w:sz w:val="20"/>
          <w:szCs w:val="20"/>
        </w:rPr>
      </w:pPr>
      <w:r>
        <w:rPr>
          <w:sz w:val="20"/>
          <w:szCs w:val="20"/>
        </w:rPr>
        <w:t xml:space="preserve">This policy should be read in conjunction with the Trust’s </w:t>
      </w:r>
      <w:r>
        <w:rPr>
          <w:b/>
          <w:bCs/>
          <w:sz w:val="20"/>
          <w:szCs w:val="20"/>
        </w:rPr>
        <w:t>Safeguarding Policy</w:t>
      </w:r>
      <w:r>
        <w:rPr>
          <w:sz w:val="20"/>
          <w:szCs w:val="20"/>
        </w:rPr>
        <w:t xml:space="preserve">, </w:t>
      </w:r>
      <w:r>
        <w:rPr>
          <w:b/>
          <w:bCs/>
          <w:sz w:val="20"/>
          <w:szCs w:val="20"/>
        </w:rPr>
        <w:t>Pets onsite Policy, Food Safety and Hygiene Policy</w:t>
      </w:r>
      <w:r>
        <w:rPr>
          <w:sz w:val="20"/>
          <w:szCs w:val="20"/>
        </w:rPr>
        <w:t xml:space="preserve">, and </w:t>
      </w:r>
      <w:r>
        <w:rPr>
          <w:b/>
          <w:bCs/>
          <w:sz w:val="20"/>
          <w:szCs w:val="20"/>
        </w:rPr>
        <w:t>First Aid Policy</w:t>
      </w:r>
      <w:r>
        <w:rPr>
          <w:sz w:val="20"/>
          <w:szCs w:val="20"/>
        </w:rPr>
        <w:t>"</w:t>
      </w:r>
    </w:p>
    <w:p w14:paraId="0A7878E2" w14:textId="77777777" w:rsidR="00B56981" w:rsidRDefault="00000000">
      <w:pPr>
        <w:pStyle w:val="Heading2"/>
        <w:numPr>
          <w:ilvl w:val="0"/>
          <w:numId w:val="2"/>
        </w:numPr>
        <w:tabs>
          <w:tab w:val="left" w:pos="858"/>
        </w:tabs>
        <w:spacing w:line="240" w:lineRule="auto"/>
        <w:ind w:left="858" w:hanging="268"/>
      </w:pPr>
      <w:r>
        <w:t>Mental Health and Wellbeing:</w:t>
      </w:r>
    </w:p>
    <w:p w14:paraId="4AC2374A" w14:textId="77777777" w:rsidR="00B56981" w:rsidRDefault="00000000">
      <w:pPr>
        <w:pBdr>
          <w:top w:val="nil"/>
          <w:left w:val="nil"/>
          <w:bottom w:val="nil"/>
          <w:right w:val="nil"/>
          <w:between w:val="nil"/>
        </w:pBdr>
        <w:ind w:left="590"/>
        <w:rPr>
          <w:color w:val="000000"/>
          <w:sz w:val="20"/>
          <w:szCs w:val="20"/>
        </w:rPr>
      </w:pPr>
      <w:r>
        <w:rPr>
          <w:color w:val="000000"/>
          <w:sz w:val="20"/>
          <w:szCs w:val="20"/>
        </w:rPr>
        <w:t>The Trust is committed to a proactive approach to staff and student mental health.</w:t>
      </w:r>
    </w:p>
    <w:p w14:paraId="17CFECC6" w14:textId="77777777" w:rsidR="00B56981" w:rsidRDefault="00000000">
      <w:pPr>
        <w:numPr>
          <w:ilvl w:val="1"/>
          <w:numId w:val="2"/>
        </w:numPr>
        <w:pBdr>
          <w:top w:val="nil"/>
          <w:left w:val="nil"/>
          <w:bottom w:val="nil"/>
          <w:right w:val="nil"/>
          <w:between w:val="nil"/>
        </w:pBdr>
        <w:tabs>
          <w:tab w:val="left" w:pos="1310"/>
        </w:tabs>
        <w:spacing w:before="194"/>
        <w:ind w:right="994"/>
        <w:rPr>
          <w:color w:val="000000"/>
          <w:sz w:val="20"/>
          <w:szCs w:val="20"/>
        </w:rPr>
      </w:pPr>
      <w:r>
        <w:rPr>
          <w:b/>
          <w:bCs/>
          <w:color w:val="000000"/>
          <w:sz w:val="20"/>
          <w:szCs w:val="20"/>
        </w:rPr>
        <w:t xml:space="preserve">Stress Risk Assessment: </w:t>
      </w:r>
      <w:r>
        <w:rPr>
          <w:color w:val="000000"/>
          <w:sz w:val="20"/>
          <w:szCs w:val="20"/>
        </w:rPr>
        <w:t xml:space="preserve">The Trust </w:t>
      </w:r>
      <w:proofErr w:type="spellStart"/>
      <w:r>
        <w:rPr>
          <w:color w:val="000000"/>
          <w:sz w:val="20"/>
          <w:szCs w:val="20"/>
        </w:rPr>
        <w:t>utilises</w:t>
      </w:r>
      <w:proofErr w:type="spellEnd"/>
      <w:r>
        <w:rPr>
          <w:color w:val="000000"/>
          <w:sz w:val="20"/>
          <w:szCs w:val="20"/>
        </w:rPr>
        <w:t xml:space="preserve"> the HSE Management Standards to identify and mitigate </w:t>
      </w:r>
      <w:proofErr w:type="spellStart"/>
      <w:r>
        <w:rPr>
          <w:color w:val="000000"/>
          <w:sz w:val="20"/>
          <w:szCs w:val="20"/>
        </w:rPr>
        <w:t>organisational</w:t>
      </w:r>
      <w:proofErr w:type="spellEnd"/>
      <w:r>
        <w:rPr>
          <w:color w:val="000000"/>
          <w:sz w:val="20"/>
          <w:szCs w:val="20"/>
        </w:rPr>
        <w:t xml:space="preserve"> stressors (Demands, Control, Support, Relationships, Role, and Change).</w:t>
      </w:r>
    </w:p>
    <w:p w14:paraId="1EBB2812" w14:textId="5596CC0A" w:rsidR="00B56981" w:rsidRDefault="00000000">
      <w:pPr>
        <w:numPr>
          <w:ilvl w:val="1"/>
          <w:numId w:val="2"/>
        </w:numPr>
        <w:pBdr>
          <w:top w:val="nil"/>
          <w:left w:val="nil"/>
          <w:bottom w:val="nil"/>
          <w:right w:val="nil"/>
          <w:between w:val="nil"/>
        </w:pBdr>
        <w:tabs>
          <w:tab w:val="left" w:pos="1310"/>
        </w:tabs>
        <w:spacing w:before="2"/>
        <w:ind w:right="1426"/>
        <w:rPr>
          <w:color w:val="000000"/>
          <w:sz w:val="20"/>
          <w:szCs w:val="20"/>
        </w:rPr>
      </w:pPr>
      <w:r>
        <w:rPr>
          <w:b/>
          <w:bCs/>
          <w:color w:val="000000"/>
          <w:sz w:val="20"/>
          <w:szCs w:val="20"/>
        </w:rPr>
        <w:t xml:space="preserve">Support Systems: </w:t>
      </w:r>
      <w:r>
        <w:rPr>
          <w:color w:val="000000"/>
          <w:sz w:val="20"/>
          <w:szCs w:val="20"/>
        </w:rPr>
        <w:t>Staff have access to confidential Employee Assistance through our HR department.</w:t>
      </w:r>
    </w:p>
    <w:p w14:paraId="0CFD009A" w14:textId="77777777" w:rsidR="00B56981" w:rsidRDefault="00000000">
      <w:pPr>
        <w:numPr>
          <w:ilvl w:val="1"/>
          <w:numId w:val="2"/>
        </w:numPr>
        <w:pBdr>
          <w:top w:val="nil"/>
          <w:left w:val="nil"/>
          <w:bottom w:val="nil"/>
          <w:right w:val="nil"/>
          <w:between w:val="nil"/>
        </w:pBdr>
        <w:tabs>
          <w:tab w:val="left" w:pos="1310"/>
        </w:tabs>
        <w:spacing w:before="2"/>
        <w:ind w:right="1069"/>
        <w:rPr>
          <w:color w:val="000000"/>
          <w:sz w:val="20"/>
          <w:szCs w:val="20"/>
        </w:rPr>
      </w:pPr>
      <w:r>
        <w:rPr>
          <w:b/>
          <w:bCs/>
          <w:color w:val="000000"/>
          <w:sz w:val="20"/>
          <w:szCs w:val="20"/>
        </w:rPr>
        <w:t xml:space="preserve">Workload: </w:t>
      </w:r>
      <w:r>
        <w:rPr>
          <w:color w:val="000000"/>
          <w:sz w:val="20"/>
          <w:szCs w:val="20"/>
        </w:rPr>
        <w:t>The Trust will monitor staff workload and "Work-Life Balance" as a standing item in health and safety committee meetings.</w:t>
      </w:r>
    </w:p>
    <w:p w14:paraId="610CC10D" w14:textId="77777777" w:rsidR="00B56981" w:rsidRDefault="00000000">
      <w:pPr>
        <w:numPr>
          <w:ilvl w:val="0"/>
          <w:numId w:val="2"/>
        </w:numPr>
        <w:pBdr>
          <w:top w:val="nil"/>
          <w:left w:val="nil"/>
          <w:bottom w:val="nil"/>
          <w:right w:val="nil"/>
          <w:between w:val="nil"/>
        </w:pBdr>
        <w:tabs>
          <w:tab w:val="left" w:pos="858"/>
        </w:tabs>
        <w:spacing w:before="230"/>
        <w:ind w:right="1706" w:firstLine="0"/>
        <w:rPr>
          <w:color w:val="000000"/>
          <w:sz w:val="20"/>
          <w:szCs w:val="20"/>
        </w:rPr>
      </w:pPr>
      <w:r>
        <w:rPr>
          <w:b/>
          <w:bCs/>
          <w:color w:val="000000"/>
          <w:sz w:val="24"/>
          <w:szCs w:val="24"/>
        </w:rPr>
        <w:t xml:space="preserve">Risk Assessment: </w:t>
      </w:r>
      <w:r>
        <w:rPr>
          <w:color w:val="000000"/>
          <w:sz w:val="20"/>
          <w:szCs w:val="20"/>
        </w:rPr>
        <w:t>Written risk assessments are required for all significant hazards. Principals must ensure they are reviewed annually or after an incident.</w:t>
      </w:r>
    </w:p>
    <w:p w14:paraId="4156F6E6" w14:textId="77777777" w:rsidR="00B56981" w:rsidRDefault="00000000">
      <w:pPr>
        <w:numPr>
          <w:ilvl w:val="0"/>
          <w:numId w:val="2"/>
        </w:numPr>
        <w:pBdr>
          <w:top w:val="nil"/>
          <w:left w:val="nil"/>
          <w:bottom w:val="nil"/>
          <w:right w:val="nil"/>
          <w:between w:val="nil"/>
        </w:pBdr>
        <w:tabs>
          <w:tab w:val="left" w:pos="858"/>
        </w:tabs>
        <w:spacing w:before="229"/>
        <w:ind w:right="1322" w:firstLine="0"/>
        <w:jc w:val="both"/>
        <w:rPr>
          <w:color w:val="000000"/>
          <w:sz w:val="20"/>
          <w:szCs w:val="20"/>
        </w:rPr>
      </w:pPr>
      <w:r>
        <w:rPr>
          <w:b/>
          <w:bCs/>
          <w:color w:val="000000"/>
          <w:sz w:val="24"/>
          <w:szCs w:val="24"/>
        </w:rPr>
        <w:t xml:space="preserve">Health &amp; Safety Training: </w:t>
      </w:r>
      <w:r>
        <w:rPr>
          <w:color w:val="000000"/>
          <w:sz w:val="20"/>
          <w:szCs w:val="20"/>
        </w:rPr>
        <w:t xml:space="preserve">All staff must complete mandatory training (Fire, First Aid, Manual Handling) via the </w:t>
      </w:r>
      <w:r>
        <w:rPr>
          <w:b/>
          <w:bCs/>
          <w:color w:val="000000"/>
          <w:sz w:val="20"/>
          <w:szCs w:val="20"/>
        </w:rPr>
        <w:t xml:space="preserve">online </w:t>
      </w:r>
      <w:r>
        <w:rPr>
          <w:color w:val="000000"/>
          <w:sz w:val="20"/>
          <w:szCs w:val="20"/>
        </w:rPr>
        <w:t>system. Hub Committees monitor compliance targets of 95%+.</w:t>
      </w:r>
    </w:p>
    <w:p w14:paraId="404AB3F7" w14:textId="77777777" w:rsidR="00B56981" w:rsidRDefault="00000000">
      <w:pPr>
        <w:numPr>
          <w:ilvl w:val="0"/>
          <w:numId w:val="2"/>
        </w:numPr>
        <w:pBdr>
          <w:top w:val="nil"/>
          <w:left w:val="nil"/>
          <w:bottom w:val="nil"/>
          <w:right w:val="nil"/>
          <w:between w:val="nil"/>
        </w:pBdr>
        <w:tabs>
          <w:tab w:val="left" w:pos="858"/>
        </w:tabs>
        <w:spacing w:before="224"/>
        <w:ind w:right="904" w:firstLine="0"/>
        <w:rPr>
          <w:color w:val="000000"/>
          <w:sz w:val="20"/>
          <w:szCs w:val="20"/>
        </w:rPr>
      </w:pPr>
      <w:r>
        <w:rPr>
          <w:b/>
          <w:bCs/>
          <w:color w:val="000000"/>
          <w:sz w:val="24"/>
          <w:szCs w:val="24"/>
        </w:rPr>
        <w:t xml:space="preserve">Violence &amp; Aggression: </w:t>
      </w:r>
      <w:r>
        <w:rPr>
          <w:color w:val="000000"/>
          <w:sz w:val="20"/>
          <w:szCs w:val="20"/>
        </w:rPr>
        <w:t>All incidents are logged and reviewed by the Hub Committee to identify if additional behavioral interventions are required.</w:t>
      </w:r>
    </w:p>
    <w:p w14:paraId="0CE6DF7A" w14:textId="77777777" w:rsidR="00B56981" w:rsidRDefault="00000000">
      <w:pPr>
        <w:numPr>
          <w:ilvl w:val="0"/>
          <w:numId w:val="2"/>
        </w:numPr>
        <w:pBdr>
          <w:top w:val="nil"/>
          <w:left w:val="nil"/>
          <w:bottom w:val="nil"/>
          <w:right w:val="nil"/>
          <w:between w:val="nil"/>
        </w:pBdr>
        <w:tabs>
          <w:tab w:val="left" w:pos="858"/>
        </w:tabs>
        <w:spacing w:before="229"/>
        <w:ind w:right="1545" w:firstLine="0"/>
        <w:rPr>
          <w:color w:val="000000"/>
          <w:sz w:val="20"/>
          <w:szCs w:val="20"/>
        </w:rPr>
        <w:sectPr w:rsidR="00B56981">
          <w:pgSz w:w="11920" w:h="16840"/>
          <w:pgMar w:top="1800" w:right="566" w:bottom="1040" w:left="850" w:header="465" w:footer="843" w:gutter="0"/>
          <w:cols w:space="720"/>
        </w:sectPr>
      </w:pPr>
      <w:r>
        <w:rPr>
          <w:b/>
          <w:bCs/>
          <w:color w:val="000000"/>
          <w:sz w:val="24"/>
          <w:szCs w:val="24"/>
        </w:rPr>
        <w:t xml:space="preserve">Contractors: </w:t>
      </w:r>
      <w:r>
        <w:rPr>
          <w:color w:val="000000"/>
          <w:sz w:val="20"/>
          <w:szCs w:val="20"/>
        </w:rPr>
        <w:t>All contractors are vetted (RAMS) and must sign in. High-risk activities require a formal "Permit to Work" issued by the Estates Department.</w:t>
      </w:r>
    </w:p>
    <w:p w14:paraId="10180F82" w14:textId="77777777" w:rsidR="00B56981" w:rsidRDefault="00000000">
      <w:pPr>
        <w:numPr>
          <w:ilvl w:val="0"/>
          <w:numId w:val="2"/>
        </w:numPr>
        <w:pBdr>
          <w:top w:val="nil"/>
          <w:left w:val="nil"/>
          <w:bottom w:val="nil"/>
          <w:right w:val="nil"/>
          <w:between w:val="nil"/>
        </w:pBdr>
        <w:tabs>
          <w:tab w:val="left" w:pos="858"/>
        </w:tabs>
        <w:spacing w:before="45"/>
        <w:ind w:right="1084" w:firstLine="0"/>
        <w:jc w:val="both"/>
        <w:rPr>
          <w:color w:val="000000"/>
          <w:sz w:val="20"/>
          <w:szCs w:val="20"/>
        </w:rPr>
      </w:pPr>
      <w:r>
        <w:rPr>
          <w:b/>
          <w:bCs/>
          <w:color w:val="000000"/>
          <w:sz w:val="24"/>
          <w:szCs w:val="24"/>
        </w:rPr>
        <w:lastRenderedPageBreak/>
        <w:t xml:space="preserve">Asbestos Management: </w:t>
      </w:r>
      <w:r>
        <w:rPr>
          <w:color w:val="000000"/>
          <w:sz w:val="20"/>
          <w:szCs w:val="20"/>
        </w:rPr>
        <w:t>Buildings built before 2000 have an Asbestos Management Plan (AMP)outlining procedures to manage risks from asbestos-containing materials(ACMs). No staff may drill or disturb any fabric of the building without consulting the AMP.</w:t>
      </w:r>
    </w:p>
    <w:p w14:paraId="0617ACF2" w14:textId="77777777" w:rsidR="00B56981" w:rsidRDefault="00000000">
      <w:pPr>
        <w:numPr>
          <w:ilvl w:val="0"/>
          <w:numId w:val="2"/>
        </w:numPr>
        <w:pBdr>
          <w:top w:val="nil"/>
          <w:left w:val="nil"/>
          <w:bottom w:val="nil"/>
          <w:right w:val="nil"/>
          <w:between w:val="nil"/>
        </w:pBdr>
        <w:tabs>
          <w:tab w:val="left" w:pos="858"/>
        </w:tabs>
        <w:spacing w:before="224"/>
        <w:ind w:right="1081" w:firstLine="0"/>
        <w:jc w:val="both"/>
        <w:rPr>
          <w:color w:val="000000"/>
          <w:sz w:val="20"/>
          <w:szCs w:val="20"/>
        </w:rPr>
      </w:pPr>
      <w:r>
        <w:rPr>
          <w:b/>
          <w:bCs/>
          <w:color w:val="000000"/>
          <w:sz w:val="24"/>
          <w:szCs w:val="24"/>
        </w:rPr>
        <w:t xml:space="preserve">Legionella and Water Hygiene: </w:t>
      </w:r>
      <w:r>
        <w:rPr>
          <w:color w:val="000000"/>
          <w:sz w:val="20"/>
          <w:szCs w:val="20"/>
        </w:rPr>
        <w:t>Sites undergo a professional risk assessment every 2 years. Monthly temperature checks and flushing are recorded in the site logbook.</w:t>
      </w:r>
    </w:p>
    <w:p w14:paraId="555274AA" w14:textId="77777777" w:rsidR="00B56981" w:rsidRDefault="00000000">
      <w:pPr>
        <w:numPr>
          <w:ilvl w:val="0"/>
          <w:numId w:val="2"/>
        </w:numPr>
        <w:pBdr>
          <w:top w:val="nil"/>
          <w:left w:val="nil"/>
          <w:bottom w:val="nil"/>
          <w:right w:val="nil"/>
          <w:between w:val="nil"/>
        </w:pBdr>
        <w:tabs>
          <w:tab w:val="left" w:pos="858"/>
        </w:tabs>
        <w:spacing w:before="229"/>
        <w:ind w:right="1236" w:firstLine="0"/>
        <w:jc w:val="both"/>
        <w:rPr>
          <w:color w:val="000000"/>
          <w:sz w:val="20"/>
          <w:szCs w:val="20"/>
        </w:rPr>
      </w:pPr>
      <w:r>
        <w:rPr>
          <w:b/>
          <w:bCs/>
          <w:color w:val="000000"/>
          <w:sz w:val="24"/>
          <w:szCs w:val="24"/>
        </w:rPr>
        <w:t xml:space="preserve">Curriculum Health and Safety: </w:t>
      </w:r>
      <w:r>
        <w:rPr>
          <w:color w:val="000000"/>
          <w:sz w:val="20"/>
          <w:szCs w:val="20"/>
        </w:rPr>
        <w:t xml:space="preserve">Science and DT must follow </w:t>
      </w:r>
      <w:r>
        <w:rPr>
          <w:b/>
          <w:bCs/>
          <w:color w:val="000000"/>
          <w:sz w:val="20"/>
          <w:szCs w:val="20"/>
        </w:rPr>
        <w:t xml:space="preserve">CLEAPSS </w:t>
      </w:r>
      <w:r>
        <w:rPr>
          <w:color w:val="000000"/>
          <w:sz w:val="20"/>
          <w:szCs w:val="20"/>
        </w:rPr>
        <w:t>guidelines. PE equipment is inspected annually by an external certified body.</w:t>
      </w:r>
    </w:p>
    <w:p w14:paraId="575272CD" w14:textId="77777777" w:rsidR="00B56981" w:rsidRDefault="00000000">
      <w:pPr>
        <w:numPr>
          <w:ilvl w:val="0"/>
          <w:numId w:val="2"/>
        </w:numPr>
        <w:pBdr>
          <w:top w:val="nil"/>
          <w:left w:val="nil"/>
          <w:bottom w:val="nil"/>
          <w:right w:val="nil"/>
          <w:between w:val="nil"/>
        </w:pBdr>
        <w:tabs>
          <w:tab w:val="left" w:pos="993"/>
        </w:tabs>
        <w:spacing w:before="229"/>
        <w:ind w:right="1028" w:firstLine="0"/>
        <w:jc w:val="both"/>
        <w:rPr>
          <w:color w:val="000000"/>
          <w:sz w:val="20"/>
          <w:szCs w:val="20"/>
        </w:rPr>
      </w:pPr>
      <w:r>
        <w:rPr>
          <w:b/>
          <w:bCs/>
          <w:color w:val="000000"/>
          <w:sz w:val="24"/>
          <w:szCs w:val="24"/>
        </w:rPr>
        <w:t xml:space="preserve">First Aid: </w:t>
      </w:r>
      <w:r>
        <w:rPr>
          <w:color w:val="000000"/>
          <w:sz w:val="20"/>
          <w:szCs w:val="20"/>
        </w:rPr>
        <w:t>Each site maintains a sufficient number of First Aiders and Pediatric First Aiders (where applicable). First aid kits and AEDs are checked monthly.</w:t>
      </w:r>
    </w:p>
    <w:p w14:paraId="110B0289" w14:textId="77777777" w:rsidR="00B56981" w:rsidRDefault="00000000">
      <w:pPr>
        <w:numPr>
          <w:ilvl w:val="0"/>
          <w:numId w:val="2"/>
        </w:numPr>
        <w:pBdr>
          <w:top w:val="nil"/>
          <w:left w:val="nil"/>
          <w:bottom w:val="nil"/>
          <w:right w:val="nil"/>
          <w:between w:val="nil"/>
        </w:pBdr>
        <w:tabs>
          <w:tab w:val="left" w:pos="993"/>
        </w:tabs>
        <w:spacing w:before="229"/>
        <w:ind w:right="1015" w:firstLine="0"/>
        <w:jc w:val="both"/>
        <w:rPr>
          <w:color w:val="000000"/>
          <w:sz w:val="20"/>
          <w:szCs w:val="20"/>
        </w:rPr>
      </w:pPr>
      <w:r>
        <w:rPr>
          <w:b/>
          <w:bCs/>
          <w:color w:val="000000"/>
          <w:sz w:val="24"/>
          <w:szCs w:val="24"/>
        </w:rPr>
        <w:t xml:space="preserve">Fire Safety: </w:t>
      </w:r>
      <w:r>
        <w:rPr>
          <w:color w:val="000000"/>
          <w:sz w:val="20"/>
          <w:szCs w:val="20"/>
        </w:rPr>
        <w:t xml:space="preserve">Each Academy must have a Fire Risk Assessment (FRA) reviewed annually. A minimum of </w:t>
      </w:r>
      <w:r>
        <w:rPr>
          <w:b/>
          <w:bCs/>
          <w:color w:val="000000"/>
          <w:sz w:val="20"/>
          <w:szCs w:val="20"/>
        </w:rPr>
        <w:t xml:space="preserve">three fire drills </w:t>
      </w:r>
      <w:r>
        <w:rPr>
          <w:color w:val="000000"/>
          <w:sz w:val="20"/>
          <w:szCs w:val="20"/>
        </w:rPr>
        <w:t>(one per term) must be conducted and logged.</w:t>
      </w:r>
    </w:p>
    <w:p w14:paraId="6E6CEFFF" w14:textId="77777777" w:rsidR="00B56981" w:rsidRDefault="00000000">
      <w:pPr>
        <w:numPr>
          <w:ilvl w:val="0"/>
          <w:numId w:val="2"/>
        </w:numPr>
        <w:pBdr>
          <w:top w:val="nil"/>
          <w:left w:val="nil"/>
          <w:bottom w:val="nil"/>
          <w:right w:val="nil"/>
          <w:between w:val="nil"/>
        </w:pBdr>
        <w:tabs>
          <w:tab w:val="left" w:pos="993"/>
        </w:tabs>
        <w:spacing w:before="229"/>
        <w:ind w:right="1258" w:firstLine="0"/>
        <w:rPr>
          <w:color w:val="000000"/>
          <w:sz w:val="20"/>
          <w:szCs w:val="20"/>
        </w:rPr>
      </w:pPr>
      <w:r>
        <w:rPr>
          <w:b/>
          <w:bCs/>
          <w:color w:val="000000"/>
          <w:sz w:val="24"/>
          <w:szCs w:val="24"/>
        </w:rPr>
        <w:t xml:space="preserve">Accident and Incident Reporting: </w:t>
      </w:r>
      <w:r>
        <w:rPr>
          <w:color w:val="000000"/>
          <w:sz w:val="20"/>
          <w:szCs w:val="20"/>
        </w:rPr>
        <w:t xml:space="preserve">Accidents are recorded online. The Regional H&amp;S Professional is responsible for submitting </w:t>
      </w:r>
      <w:r>
        <w:rPr>
          <w:b/>
          <w:bCs/>
          <w:color w:val="000000"/>
          <w:sz w:val="20"/>
          <w:szCs w:val="20"/>
        </w:rPr>
        <w:t xml:space="preserve">RIDDOR </w:t>
      </w:r>
      <w:r>
        <w:rPr>
          <w:color w:val="000000"/>
          <w:sz w:val="20"/>
          <w:szCs w:val="20"/>
        </w:rPr>
        <w:t>reports to the HSE.</w:t>
      </w:r>
    </w:p>
    <w:p w14:paraId="64400C9C" w14:textId="77777777" w:rsidR="00B56981" w:rsidRDefault="00000000">
      <w:pPr>
        <w:numPr>
          <w:ilvl w:val="0"/>
          <w:numId w:val="2"/>
        </w:numPr>
        <w:pBdr>
          <w:top w:val="nil"/>
          <w:left w:val="nil"/>
          <w:bottom w:val="nil"/>
          <w:right w:val="nil"/>
          <w:between w:val="nil"/>
        </w:pBdr>
        <w:tabs>
          <w:tab w:val="left" w:pos="993"/>
        </w:tabs>
        <w:spacing w:before="229"/>
        <w:ind w:right="1296" w:firstLine="0"/>
        <w:rPr>
          <w:color w:val="000000"/>
          <w:sz w:val="20"/>
          <w:szCs w:val="20"/>
        </w:rPr>
      </w:pPr>
      <w:r>
        <w:rPr>
          <w:b/>
          <w:bCs/>
          <w:color w:val="000000"/>
          <w:sz w:val="24"/>
          <w:szCs w:val="24"/>
        </w:rPr>
        <w:t xml:space="preserve">Manual Handling: </w:t>
      </w:r>
      <w:r>
        <w:rPr>
          <w:color w:val="000000"/>
          <w:sz w:val="20"/>
          <w:szCs w:val="20"/>
        </w:rPr>
        <w:t>Staff are trained to avoid lifting where possible. Handling aids (trolleys) are provided, and specific risk assessments are required for moving heavy loads.</w:t>
      </w:r>
    </w:p>
    <w:p w14:paraId="0830A9FF" w14:textId="77777777" w:rsidR="00B56981" w:rsidRDefault="00000000">
      <w:pPr>
        <w:numPr>
          <w:ilvl w:val="0"/>
          <w:numId w:val="2"/>
        </w:numPr>
        <w:pBdr>
          <w:top w:val="nil"/>
          <w:left w:val="nil"/>
          <w:bottom w:val="nil"/>
          <w:right w:val="nil"/>
          <w:between w:val="nil"/>
        </w:pBdr>
        <w:tabs>
          <w:tab w:val="left" w:pos="993"/>
        </w:tabs>
        <w:spacing w:before="229"/>
        <w:ind w:right="1796" w:firstLine="0"/>
        <w:rPr>
          <w:color w:val="000000"/>
          <w:sz w:val="20"/>
          <w:szCs w:val="20"/>
        </w:rPr>
      </w:pPr>
      <w:r>
        <w:rPr>
          <w:b/>
          <w:bCs/>
          <w:color w:val="000000"/>
          <w:sz w:val="24"/>
          <w:szCs w:val="24"/>
        </w:rPr>
        <w:t xml:space="preserve">Display Screen Equipment (DSE): </w:t>
      </w:r>
      <w:r>
        <w:rPr>
          <w:color w:val="000000"/>
          <w:sz w:val="20"/>
          <w:szCs w:val="20"/>
        </w:rPr>
        <w:t>Office-based staff must complete a DSE self-assessment. The Trust provides ergonomic adjustments (chairs, risers) as required.</w:t>
      </w:r>
    </w:p>
    <w:p w14:paraId="4DF64FA3" w14:textId="77777777" w:rsidR="00B56981" w:rsidRDefault="00000000">
      <w:pPr>
        <w:numPr>
          <w:ilvl w:val="0"/>
          <w:numId w:val="2"/>
        </w:numPr>
        <w:pBdr>
          <w:top w:val="nil"/>
          <w:left w:val="nil"/>
          <w:bottom w:val="nil"/>
          <w:right w:val="nil"/>
          <w:between w:val="nil"/>
        </w:pBdr>
        <w:tabs>
          <w:tab w:val="left" w:pos="993"/>
        </w:tabs>
        <w:spacing w:before="229"/>
        <w:ind w:right="1246" w:firstLine="0"/>
        <w:rPr>
          <w:color w:val="000000"/>
          <w:sz w:val="20"/>
          <w:szCs w:val="20"/>
        </w:rPr>
      </w:pPr>
      <w:r>
        <w:rPr>
          <w:b/>
          <w:bCs/>
          <w:color w:val="000000"/>
          <w:sz w:val="24"/>
          <w:szCs w:val="24"/>
        </w:rPr>
        <w:t xml:space="preserve">Lone Working: </w:t>
      </w:r>
      <w:r>
        <w:rPr>
          <w:color w:val="000000"/>
          <w:sz w:val="20"/>
          <w:szCs w:val="20"/>
        </w:rPr>
        <w:t>Staff working outside normal hours must follow local check-in/out procedures. High-risk activities (e.g. working at height) are prohibited during lone working.</w:t>
      </w:r>
    </w:p>
    <w:p w14:paraId="7D59FC4C" w14:textId="77777777" w:rsidR="00B56981" w:rsidRDefault="00000000">
      <w:pPr>
        <w:numPr>
          <w:ilvl w:val="0"/>
          <w:numId w:val="2"/>
        </w:numPr>
        <w:pBdr>
          <w:top w:val="nil"/>
          <w:left w:val="nil"/>
          <w:bottom w:val="nil"/>
          <w:right w:val="nil"/>
          <w:between w:val="nil"/>
        </w:pBdr>
        <w:tabs>
          <w:tab w:val="left" w:pos="993"/>
        </w:tabs>
        <w:spacing w:before="230"/>
        <w:ind w:right="968" w:firstLine="0"/>
        <w:rPr>
          <w:color w:val="000000"/>
          <w:sz w:val="20"/>
          <w:szCs w:val="20"/>
        </w:rPr>
      </w:pPr>
      <w:r>
        <w:rPr>
          <w:b/>
          <w:bCs/>
          <w:color w:val="000000"/>
          <w:sz w:val="24"/>
          <w:szCs w:val="24"/>
        </w:rPr>
        <w:t xml:space="preserve">COSHH: </w:t>
      </w:r>
      <w:r>
        <w:rPr>
          <w:color w:val="000000"/>
          <w:sz w:val="20"/>
          <w:szCs w:val="20"/>
        </w:rPr>
        <w:t>All hazardous substances are to be kept in dedicated secure storage cabinets with updated Material Safety Data Sheets (MSDS) held on site.</w:t>
      </w:r>
    </w:p>
    <w:p w14:paraId="0030F8E2" w14:textId="77777777" w:rsidR="00B56981" w:rsidRDefault="00000000">
      <w:pPr>
        <w:numPr>
          <w:ilvl w:val="0"/>
          <w:numId w:val="2"/>
        </w:numPr>
        <w:pBdr>
          <w:top w:val="nil"/>
          <w:left w:val="nil"/>
          <w:bottom w:val="nil"/>
          <w:right w:val="nil"/>
          <w:between w:val="nil"/>
        </w:pBdr>
        <w:tabs>
          <w:tab w:val="left" w:pos="993"/>
        </w:tabs>
        <w:spacing w:before="229"/>
        <w:ind w:right="1318" w:firstLine="0"/>
        <w:rPr>
          <w:color w:val="000000"/>
          <w:sz w:val="20"/>
          <w:szCs w:val="20"/>
        </w:rPr>
      </w:pPr>
      <w:r>
        <w:rPr>
          <w:b/>
          <w:bCs/>
          <w:color w:val="000000"/>
          <w:sz w:val="24"/>
          <w:szCs w:val="24"/>
        </w:rPr>
        <w:t xml:space="preserve">Personal Protective Equipment (PPE): </w:t>
      </w:r>
      <w:r>
        <w:rPr>
          <w:color w:val="000000"/>
          <w:sz w:val="20"/>
          <w:szCs w:val="20"/>
        </w:rPr>
        <w:t>PPE is provided free of charge where risk cannot be eliminated. Staff must report damaged PPE to the Compliance Rep for replacement.</w:t>
      </w:r>
    </w:p>
    <w:p w14:paraId="71C8A095" w14:textId="77777777" w:rsidR="00B56981" w:rsidRDefault="00000000">
      <w:pPr>
        <w:numPr>
          <w:ilvl w:val="0"/>
          <w:numId w:val="2"/>
        </w:numPr>
        <w:pBdr>
          <w:top w:val="nil"/>
          <w:left w:val="nil"/>
          <w:bottom w:val="nil"/>
          <w:right w:val="nil"/>
          <w:between w:val="nil"/>
        </w:pBdr>
        <w:tabs>
          <w:tab w:val="left" w:pos="993"/>
        </w:tabs>
        <w:spacing w:before="224"/>
        <w:ind w:right="1023" w:firstLine="0"/>
        <w:rPr>
          <w:color w:val="000000"/>
          <w:sz w:val="20"/>
          <w:szCs w:val="20"/>
        </w:rPr>
      </w:pPr>
      <w:r>
        <w:rPr>
          <w:b/>
          <w:bCs/>
          <w:color w:val="000000"/>
          <w:sz w:val="24"/>
          <w:szCs w:val="24"/>
        </w:rPr>
        <w:t xml:space="preserve">Electricity and Gas Safety: </w:t>
      </w:r>
      <w:r>
        <w:rPr>
          <w:color w:val="000000"/>
          <w:sz w:val="20"/>
          <w:szCs w:val="20"/>
        </w:rPr>
        <w:t>Fixed wiring is tested every 5 years; PAT testing is annual. Gas appliances receive an annual safety certificate.</w:t>
      </w:r>
    </w:p>
    <w:p w14:paraId="38C573F5" w14:textId="77777777" w:rsidR="00B56981" w:rsidRDefault="00000000">
      <w:pPr>
        <w:numPr>
          <w:ilvl w:val="0"/>
          <w:numId w:val="2"/>
        </w:numPr>
        <w:pBdr>
          <w:top w:val="nil"/>
          <w:left w:val="nil"/>
          <w:bottom w:val="nil"/>
          <w:right w:val="nil"/>
          <w:between w:val="nil"/>
        </w:pBdr>
        <w:tabs>
          <w:tab w:val="left" w:pos="993"/>
        </w:tabs>
        <w:spacing w:before="229"/>
        <w:ind w:right="959" w:firstLine="0"/>
        <w:rPr>
          <w:color w:val="000000"/>
          <w:sz w:val="20"/>
          <w:szCs w:val="20"/>
        </w:rPr>
        <w:sectPr w:rsidR="00B56981">
          <w:pgSz w:w="11920" w:h="16840"/>
          <w:pgMar w:top="1800" w:right="566" w:bottom="1040" w:left="850" w:header="465" w:footer="843" w:gutter="0"/>
          <w:cols w:space="720"/>
        </w:sectPr>
      </w:pPr>
      <w:r>
        <w:rPr>
          <w:b/>
          <w:bCs/>
          <w:color w:val="000000"/>
          <w:sz w:val="24"/>
          <w:szCs w:val="24"/>
        </w:rPr>
        <w:t xml:space="preserve">Work Equipment (PUWER): </w:t>
      </w:r>
      <w:r>
        <w:rPr>
          <w:color w:val="000000"/>
          <w:sz w:val="20"/>
          <w:szCs w:val="20"/>
        </w:rPr>
        <w:t>All work equipment (lifts, machinery, ladders) is subject to a regular inspection regime and maintenance log.</w:t>
      </w:r>
    </w:p>
    <w:p w14:paraId="09FE6196" w14:textId="77777777" w:rsidR="00B56981" w:rsidRDefault="00000000">
      <w:pPr>
        <w:numPr>
          <w:ilvl w:val="0"/>
          <w:numId w:val="2"/>
        </w:numPr>
        <w:pBdr>
          <w:top w:val="nil"/>
          <w:left w:val="nil"/>
          <w:bottom w:val="nil"/>
          <w:right w:val="nil"/>
          <w:between w:val="nil"/>
        </w:pBdr>
        <w:tabs>
          <w:tab w:val="left" w:pos="993"/>
        </w:tabs>
        <w:spacing w:before="45"/>
        <w:ind w:right="984" w:firstLine="0"/>
        <w:rPr>
          <w:color w:val="000000"/>
          <w:sz w:val="20"/>
          <w:szCs w:val="20"/>
        </w:rPr>
      </w:pPr>
      <w:r>
        <w:rPr>
          <w:b/>
          <w:bCs/>
          <w:color w:val="000000"/>
          <w:sz w:val="24"/>
          <w:szCs w:val="24"/>
        </w:rPr>
        <w:lastRenderedPageBreak/>
        <w:t xml:space="preserve">Work at Height: </w:t>
      </w:r>
      <w:r>
        <w:rPr>
          <w:color w:val="000000"/>
          <w:sz w:val="20"/>
          <w:szCs w:val="20"/>
        </w:rPr>
        <w:t>Ladders are for short-term use only. Any work over 2 meters requires a specific risk assessment and appropriate equipment (towers/scaffolding).</w:t>
      </w:r>
    </w:p>
    <w:p w14:paraId="7EF27A53" w14:textId="77777777" w:rsidR="00B56981" w:rsidRDefault="00000000">
      <w:pPr>
        <w:numPr>
          <w:ilvl w:val="0"/>
          <w:numId w:val="2"/>
        </w:numPr>
        <w:pBdr>
          <w:top w:val="nil"/>
          <w:left w:val="nil"/>
          <w:bottom w:val="nil"/>
          <w:right w:val="nil"/>
          <w:between w:val="nil"/>
        </w:pBdr>
        <w:tabs>
          <w:tab w:val="left" w:pos="993"/>
        </w:tabs>
        <w:ind w:left="993" w:hanging="403"/>
        <w:rPr>
          <w:color w:val="000000"/>
          <w:sz w:val="20"/>
          <w:szCs w:val="20"/>
        </w:rPr>
      </w:pPr>
      <w:r>
        <w:rPr>
          <w:b/>
          <w:bCs/>
          <w:color w:val="000000"/>
          <w:sz w:val="24"/>
          <w:szCs w:val="24"/>
        </w:rPr>
        <w:t xml:space="preserve">Smoking and Vaping: </w:t>
      </w:r>
      <w:r>
        <w:rPr>
          <w:color w:val="000000"/>
          <w:sz w:val="20"/>
          <w:szCs w:val="20"/>
        </w:rPr>
        <w:t>All TBT sites are strictly non-smoking and non-vaping.</w:t>
      </w:r>
    </w:p>
    <w:p w14:paraId="374BC341" w14:textId="77777777" w:rsidR="00B56981" w:rsidRDefault="00000000">
      <w:pPr>
        <w:numPr>
          <w:ilvl w:val="0"/>
          <w:numId w:val="2"/>
        </w:numPr>
        <w:pBdr>
          <w:top w:val="nil"/>
          <w:left w:val="nil"/>
          <w:bottom w:val="nil"/>
          <w:right w:val="nil"/>
          <w:between w:val="nil"/>
        </w:pBdr>
        <w:tabs>
          <w:tab w:val="left" w:pos="993"/>
        </w:tabs>
        <w:spacing w:before="203"/>
        <w:ind w:right="1040" w:firstLine="0"/>
        <w:rPr>
          <w:color w:val="000000"/>
          <w:sz w:val="20"/>
          <w:szCs w:val="20"/>
        </w:rPr>
      </w:pPr>
      <w:r>
        <w:rPr>
          <w:b/>
          <w:bCs/>
          <w:color w:val="000000"/>
          <w:sz w:val="24"/>
          <w:szCs w:val="24"/>
        </w:rPr>
        <w:t xml:space="preserve">Driving for Work: </w:t>
      </w:r>
      <w:r>
        <w:rPr>
          <w:color w:val="000000"/>
          <w:sz w:val="20"/>
          <w:szCs w:val="20"/>
        </w:rPr>
        <w:t>Staff using personal cars for work must provide evidence of business insurance and a valid MOT to the Hub Directorate member annually.</w:t>
      </w:r>
    </w:p>
    <w:p w14:paraId="708E6D40" w14:textId="77777777" w:rsidR="00B56981" w:rsidRDefault="00000000">
      <w:pPr>
        <w:numPr>
          <w:ilvl w:val="0"/>
          <w:numId w:val="2"/>
        </w:numPr>
        <w:pBdr>
          <w:top w:val="nil"/>
          <w:left w:val="nil"/>
          <w:bottom w:val="nil"/>
          <w:right w:val="nil"/>
          <w:between w:val="nil"/>
        </w:pBdr>
        <w:tabs>
          <w:tab w:val="left" w:pos="993"/>
        </w:tabs>
        <w:spacing w:before="229"/>
        <w:ind w:right="1244" w:firstLine="0"/>
        <w:rPr>
          <w:color w:val="000000"/>
          <w:sz w:val="20"/>
          <w:szCs w:val="20"/>
        </w:rPr>
      </w:pPr>
      <w:r>
        <w:rPr>
          <w:b/>
          <w:bCs/>
          <w:color w:val="000000"/>
          <w:sz w:val="24"/>
          <w:szCs w:val="24"/>
        </w:rPr>
        <w:t xml:space="preserve">Dogs in Academies: </w:t>
      </w:r>
      <w:r>
        <w:rPr>
          <w:color w:val="000000"/>
          <w:sz w:val="20"/>
          <w:szCs w:val="20"/>
        </w:rPr>
        <w:t>Therapy dogs are permitted only with written permission from the Academies Director and a specific risk assessment. All other dogs are prohibited.</w:t>
      </w:r>
    </w:p>
    <w:p w14:paraId="23022BE2" w14:textId="77777777" w:rsidR="00B56981" w:rsidRDefault="00000000">
      <w:pPr>
        <w:pStyle w:val="Heading2"/>
        <w:numPr>
          <w:ilvl w:val="0"/>
          <w:numId w:val="2"/>
        </w:numPr>
        <w:tabs>
          <w:tab w:val="left" w:pos="992"/>
        </w:tabs>
        <w:spacing w:line="240" w:lineRule="auto"/>
        <w:ind w:left="992" w:hanging="402"/>
      </w:pPr>
      <w:r>
        <w:t>Educational Visits and Off-site Activities:</w:t>
      </w:r>
    </w:p>
    <w:p w14:paraId="255A4BDA" w14:textId="77777777" w:rsidR="00B56981" w:rsidRDefault="00000000">
      <w:pPr>
        <w:pBdr>
          <w:top w:val="nil"/>
          <w:left w:val="nil"/>
          <w:bottom w:val="nil"/>
          <w:right w:val="nil"/>
          <w:between w:val="nil"/>
        </w:pBdr>
        <w:spacing w:before="192"/>
        <w:ind w:left="590" w:right="976"/>
        <w:rPr>
          <w:color w:val="000000"/>
          <w:sz w:val="20"/>
          <w:szCs w:val="20"/>
        </w:rPr>
      </w:pPr>
      <w:r>
        <w:rPr>
          <w:color w:val="000000"/>
          <w:sz w:val="20"/>
          <w:szCs w:val="20"/>
        </w:rPr>
        <w:t>The Trust acknowledges that learning outside the classroom is an essential part of the curriculum but carries distinct risks.</w:t>
      </w:r>
    </w:p>
    <w:p w14:paraId="141CC05E" w14:textId="77777777" w:rsidR="00B56981" w:rsidRDefault="00000000">
      <w:pPr>
        <w:numPr>
          <w:ilvl w:val="1"/>
          <w:numId w:val="2"/>
        </w:numPr>
        <w:pBdr>
          <w:top w:val="nil"/>
          <w:left w:val="nil"/>
          <w:bottom w:val="nil"/>
          <w:right w:val="nil"/>
          <w:between w:val="nil"/>
        </w:pBdr>
        <w:tabs>
          <w:tab w:val="left" w:pos="1310"/>
        </w:tabs>
        <w:spacing w:before="241"/>
        <w:ind w:right="1045"/>
        <w:jc w:val="both"/>
        <w:rPr>
          <w:color w:val="000000"/>
          <w:sz w:val="20"/>
          <w:szCs w:val="20"/>
        </w:rPr>
      </w:pPr>
      <w:r>
        <w:rPr>
          <w:color w:val="000000"/>
          <w:sz w:val="20"/>
          <w:szCs w:val="20"/>
        </w:rPr>
        <w:t>Educational Visits Coordinator (EVC): Each Academy must appoint a trained EVC to oversee all off-site trips.</w:t>
      </w:r>
    </w:p>
    <w:p w14:paraId="2E0C8548" w14:textId="77777777" w:rsidR="00B56981" w:rsidRDefault="00000000">
      <w:pPr>
        <w:numPr>
          <w:ilvl w:val="1"/>
          <w:numId w:val="2"/>
        </w:numPr>
        <w:pBdr>
          <w:top w:val="nil"/>
          <w:left w:val="nil"/>
          <w:bottom w:val="nil"/>
          <w:right w:val="nil"/>
          <w:between w:val="nil"/>
        </w:pBdr>
        <w:tabs>
          <w:tab w:val="left" w:pos="1310"/>
        </w:tabs>
        <w:spacing w:before="2"/>
        <w:ind w:right="1481"/>
        <w:jc w:val="both"/>
        <w:rPr>
          <w:color w:val="000000"/>
          <w:sz w:val="20"/>
          <w:szCs w:val="20"/>
        </w:rPr>
      </w:pPr>
      <w:r>
        <w:rPr>
          <w:color w:val="000000"/>
          <w:sz w:val="20"/>
          <w:szCs w:val="20"/>
        </w:rPr>
        <w:t>Risk Assessment: A specific risk assessment must be completed for every trip and approved via EVOLVE. High-risk activities (e.g., water sports, residential) require Trust-level notification.</w:t>
      </w:r>
    </w:p>
    <w:p w14:paraId="3161D84D" w14:textId="77777777" w:rsidR="00B56981" w:rsidRDefault="00000000">
      <w:pPr>
        <w:numPr>
          <w:ilvl w:val="1"/>
          <w:numId w:val="2"/>
        </w:numPr>
        <w:pBdr>
          <w:top w:val="nil"/>
          <w:left w:val="nil"/>
          <w:bottom w:val="nil"/>
          <w:right w:val="nil"/>
          <w:between w:val="nil"/>
        </w:pBdr>
        <w:tabs>
          <w:tab w:val="left" w:pos="1309"/>
        </w:tabs>
        <w:ind w:left="1309" w:hanging="359"/>
        <w:jc w:val="both"/>
        <w:rPr>
          <w:color w:val="000000"/>
          <w:sz w:val="20"/>
          <w:szCs w:val="20"/>
        </w:rPr>
      </w:pPr>
      <w:r>
        <w:rPr>
          <w:color w:val="000000"/>
          <w:sz w:val="20"/>
          <w:szCs w:val="20"/>
        </w:rPr>
        <w:t>Competence: Staff leading trips must be suitably experienced and qualified.</w:t>
      </w:r>
    </w:p>
    <w:p w14:paraId="11B3BDD8" w14:textId="77777777" w:rsidR="00B56981" w:rsidRDefault="00000000">
      <w:pPr>
        <w:numPr>
          <w:ilvl w:val="1"/>
          <w:numId w:val="2"/>
        </w:numPr>
        <w:pBdr>
          <w:top w:val="nil"/>
          <w:left w:val="nil"/>
          <w:bottom w:val="nil"/>
          <w:right w:val="nil"/>
          <w:between w:val="nil"/>
        </w:pBdr>
        <w:tabs>
          <w:tab w:val="left" w:pos="1310"/>
        </w:tabs>
        <w:spacing w:before="74"/>
        <w:ind w:right="1971"/>
        <w:rPr>
          <w:color w:val="000000"/>
          <w:sz w:val="20"/>
          <w:szCs w:val="20"/>
        </w:rPr>
      </w:pPr>
      <w:r>
        <w:rPr>
          <w:color w:val="000000"/>
          <w:sz w:val="20"/>
          <w:szCs w:val="20"/>
        </w:rPr>
        <w:t>First Aid: At least one qualified first aider and a fully stocked first aid kit must accompany every off-site visit.</w:t>
      </w:r>
    </w:p>
    <w:p w14:paraId="3786BFF7" w14:textId="77777777" w:rsidR="00B56981" w:rsidRDefault="00000000">
      <w:pPr>
        <w:numPr>
          <w:ilvl w:val="1"/>
          <w:numId w:val="2"/>
        </w:numPr>
        <w:pBdr>
          <w:top w:val="nil"/>
          <w:left w:val="nil"/>
          <w:bottom w:val="nil"/>
          <w:right w:val="nil"/>
          <w:between w:val="nil"/>
        </w:pBdr>
        <w:tabs>
          <w:tab w:val="left" w:pos="1310"/>
        </w:tabs>
        <w:spacing w:before="2"/>
        <w:ind w:right="968"/>
        <w:rPr>
          <w:color w:val="000000"/>
          <w:sz w:val="20"/>
          <w:szCs w:val="20"/>
        </w:rPr>
      </w:pPr>
      <w:r>
        <w:rPr>
          <w:color w:val="000000"/>
          <w:sz w:val="20"/>
          <w:szCs w:val="20"/>
        </w:rPr>
        <w:t>Emergency Contacts: A 'Home Contact' must be designated for every trip to provide 24/7 support in the event of an incident.</w:t>
      </w:r>
    </w:p>
    <w:p w14:paraId="477F3EEC" w14:textId="77777777" w:rsidR="00B56981" w:rsidRDefault="00000000">
      <w:pPr>
        <w:numPr>
          <w:ilvl w:val="1"/>
          <w:numId w:val="2"/>
        </w:numPr>
        <w:pBdr>
          <w:top w:val="nil"/>
          <w:left w:val="nil"/>
          <w:bottom w:val="nil"/>
          <w:right w:val="nil"/>
          <w:between w:val="nil"/>
        </w:pBdr>
        <w:tabs>
          <w:tab w:val="left" w:pos="1310"/>
        </w:tabs>
        <w:spacing w:before="2"/>
        <w:ind w:right="1332"/>
        <w:jc w:val="both"/>
        <w:rPr>
          <w:color w:val="000000"/>
          <w:sz w:val="20"/>
          <w:szCs w:val="20"/>
        </w:rPr>
      </w:pPr>
      <w:r>
        <w:rPr>
          <w:color w:val="000000"/>
          <w:sz w:val="20"/>
          <w:szCs w:val="20"/>
        </w:rPr>
        <w:t>The Trust ensures all Alternative Provision (AP) placements are subject to a robust health, safety, and safeguarding check prior to and during the placement, in line with DfE 2025 guidance</w:t>
      </w:r>
    </w:p>
    <w:p w14:paraId="779DB58E" w14:textId="77777777" w:rsidR="00B56981" w:rsidRDefault="00000000">
      <w:pPr>
        <w:pStyle w:val="Heading2"/>
        <w:numPr>
          <w:ilvl w:val="0"/>
          <w:numId w:val="2"/>
        </w:numPr>
        <w:tabs>
          <w:tab w:val="left" w:pos="993"/>
        </w:tabs>
        <w:spacing w:line="240" w:lineRule="auto"/>
        <w:ind w:left="993" w:hanging="403"/>
      </w:pPr>
      <w:r>
        <w:t>Site Security and Emergency Planning</w:t>
      </w:r>
    </w:p>
    <w:p w14:paraId="784AEFE9" w14:textId="77777777" w:rsidR="00B56981" w:rsidRDefault="00000000">
      <w:pPr>
        <w:pBdr>
          <w:top w:val="nil"/>
          <w:left w:val="nil"/>
          <w:bottom w:val="nil"/>
          <w:right w:val="nil"/>
          <w:between w:val="nil"/>
        </w:pBdr>
        <w:spacing w:before="191"/>
        <w:ind w:left="590"/>
        <w:rPr>
          <w:color w:val="000000"/>
          <w:sz w:val="20"/>
          <w:szCs w:val="20"/>
        </w:rPr>
      </w:pPr>
      <w:r>
        <w:rPr>
          <w:color w:val="000000"/>
          <w:sz w:val="20"/>
          <w:szCs w:val="20"/>
        </w:rPr>
        <w:t>Each Academy must maintain a site-specific Emergency Plan that covers more than just fire evacuation.</w:t>
      </w:r>
    </w:p>
    <w:p w14:paraId="6DE2AA10" w14:textId="77777777" w:rsidR="00B56981" w:rsidRDefault="00000000">
      <w:pPr>
        <w:numPr>
          <w:ilvl w:val="1"/>
          <w:numId w:val="2"/>
        </w:numPr>
        <w:pBdr>
          <w:top w:val="nil"/>
          <w:left w:val="nil"/>
          <w:bottom w:val="nil"/>
          <w:right w:val="nil"/>
          <w:between w:val="nil"/>
        </w:pBdr>
        <w:tabs>
          <w:tab w:val="left" w:pos="1310"/>
        </w:tabs>
        <w:spacing w:before="242"/>
        <w:ind w:right="1346"/>
        <w:rPr>
          <w:color w:val="000000"/>
          <w:sz w:val="20"/>
          <w:szCs w:val="20"/>
        </w:rPr>
      </w:pPr>
      <w:r>
        <w:rPr>
          <w:color w:val="000000"/>
          <w:sz w:val="20"/>
          <w:szCs w:val="20"/>
        </w:rPr>
        <w:t>Access Control: All visitors must sign in via the electronic visitor system and wear a visible ID lanyard at all times.</w:t>
      </w:r>
    </w:p>
    <w:p w14:paraId="2BA321B9" w14:textId="77777777" w:rsidR="00B56981" w:rsidRDefault="00000000">
      <w:pPr>
        <w:numPr>
          <w:ilvl w:val="1"/>
          <w:numId w:val="2"/>
        </w:numPr>
        <w:pBdr>
          <w:top w:val="nil"/>
          <w:left w:val="nil"/>
          <w:bottom w:val="nil"/>
          <w:right w:val="nil"/>
          <w:between w:val="nil"/>
        </w:pBdr>
        <w:tabs>
          <w:tab w:val="left" w:pos="1310"/>
        </w:tabs>
        <w:spacing w:before="2"/>
        <w:ind w:right="948"/>
        <w:rPr>
          <w:color w:val="000000"/>
          <w:sz w:val="20"/>
          <w:szCs w:val="20"/>
        </w:rPr>
      </w:pPr>
      <w:r>
        <w:rPr>
          <w:color w:val="000000"/>
          <w:sz w:val="20"/>
          <w:szCs w:val="20"/>
        </w:rPr>
        <w:t>Lockdown Procedures: Academies must have a "Lockdown" protocol for threats such as an intruder on site or a major environmental hazard nearby.</w:t>
      </w:r>
    </w:p>
    <w:p w14:paraId="2C517E11" w14:textId="77777777" w:rsidR="00B56981" w:rsidRDefault="00000000">
      <w:pPr>
        <w:numPr>
          <w:ilvl w:val="1"/>
          <w:numId w:val="2"/>
        </w:numPr>
        <w:pBdr>
          <w:top w:val="nil"/>
          <w:left w:val="nil"/>
          <w:bottom w:val="nil"/>
          <w:right w:val="nil"/>
          <w:between w:val="nil"/>
        </w:pBdr>
        <w:tabs>
          <w:tab w:val="left" w:pos="1310"/>
        </w:tabs>
        <w:spacing w:before="2"/>
        <w:ind w:right="1241"/>
        <w:rPr>
          <w:color w:val="000000"/>
          <w:sz w:val="20"/>
          <w:szCs w:val="20"/>
        </w:rPr>
        <w:sectPr w:rsidR="00B56981">
          <w:pgSz w:w="11920" w:h="16840"/>
          <w:pgMar w:top="1800" w:right="566" w:bottom="1040" w:left="850" w:header="465" w:footer="843" w:gutter="0"/>
          <w:cols w:space="720"/>
        </w:sectPr>
      </w:pPr>
      <w:r>
        <w:rPr>
          <w:color w:val="000000"/>
          <w:sz w:val="20"/>
          <w:szCs w:val="20"/>
        </w:rPr>
        <w:t>Invacuation: Procedures must be in place to move students from outdoor areas to the safety of the building quickly.</w:t>
      </w:r>
    </w:p>
    <w:p w14:paraId="4D5E0D12" w14:textId="77777777" w:rsidR="00B56981" w:rsidRDefault="00000000">
      <w:pPr>
        <w:numPr>
          <w:ilvl w:val="1"/>
          <w:numId w:val="2"/>
        </w:numPr>
        <w:pBdr>
          <w:top w:val="nil"/>
          <w:left w:val="nil"/>
          <w:bottom w:val="nil"/>
          <w:right w:val="nil"/>
          <w:between w:val="nil"/>
        </w:pBdr>
        <w:tabs>
          <w:tab w:val="left" w:pos="1310"/>
        </w:tabs>
        <w:spacing w:before="57"/>
        <w:ind w:right="903"/>
        <w:jc w:val="both"/>
        <w:rPr>
          <w:color w:val="000000"/>
          <w:sz w:val="20"/>
          <w:szCs w:val="20"/>
        </w:rPr>
      </w:pPr>
      <w:r>
        <w:rPr>
          <w:color w:val="000000"/>
          <w:sz w:val="20"/>
          <w:szCs w:val="20"/>
        </w:rPr>
        <w:lastRenderedPageBreak/>
        <w:t>Testing: Lockdown and Invacuation drills must be conducted and recorded (reported to at least once per academic year as per the Martyn's law guidance in addition to standard fire drills.</w:t>
      </w:r>
    </w:p>
    <w:p w14:paraId="2C283C8A" w14:textId="77777777" w:rsidR="00B56981" w:rsidRDefault="00000000">
      <w:pPr>
        <w:pStyle w:val="Heading2"/>
        <w:numPr>
          <w:ilvl w:val="0"/>
          <w:numId w:val="2"/>
        </w:numPr>
        <w:tabs>
          <w:tab w:val="left" w:pos="993"/>
        </w:tabs>
        <w:spacing w:line="240" w:lineRule="auto"/>
        <w:ind w:left="993" w:hanging="403"/>
      </w:pPr>
      <w:r>
        <w:t>Minibus Safety</w:t>
      </w:r>
    </w:p>
    <w:p w14:paraId="1EA73B2C" w14:textId="77777777" w:rsidR="00B56981" w:rsidRDefault="00000000">
      <w:pPr>
        <w:pBdr>
          <w:top w:val="nil"/>
          <w:left w:val="nil"/>
          <w:bottom w:val="nil"/>
          <w:right w:val="nil"/>
          <w:between w:val="nil"/>
        </w:pBdr>
        <w:ind w:left="590"/>
        <w:rPr>
          <w:color w:val="000000"/>
          <w:sz w:val="20"/>
          <w:szCs w:val="20"/>
        </w:rPr>
      </w:pPr>
      <w:r>
        <w:rPr>
          <w:color w:val="000000"/>
          <w:sz w:val="20"/>
          <w:szCs w:val="20"/>
        </w:rPr>
        <w:t>Minibus Safety The safety of pupils and staff during transport is paramount.</w:t>
      </w:r>
    </w:p>
    <w:p w14:paraId="1095D3F0" w14:textId="77777777" w:rsidR="00B56981" w:rsidRDefault="00000000">
      <w:pPr>
        <w:numPr>
          <w:ilvl w:val="1"/>
          <w:numId w:val="2"/>
        </w:numPr>
        <w:pBdr>
          <w:top w:val="nil"/>
          <w:left w:val="nil"/>
          <w:bottom w:val="nil"/>
          <w:right w:val="nil"/>
          <w:between w:val="nil"/>
        </w:pBdr>
        <w:tabs>
          <w:tab w:val="left" w:pos="1310"/>
        </w:tabs>
        <w:spacing w:before="194"/>
        <w:ind w:right="1363"/>
        <w:rPr>
          <w:color w:val="000000"/>
          <w:sz w:val="20"/>
          <w:szCs w:val="20"/>
        </w:rPr>
      </w:pPr>
      <w:r>
        <w:rPr>
          <w:color w:val="000000"/>
          <w:sz w:val="20"/>
          <w:szCs w:val="20"/>
        </w:rPr>
        <w:t xml:space="preserve">Driver Qualification: No staff member may drive a Trust minibus unless they hold a valid license or have successfully completed </w:t>
      </w:r>
      <w:proofErr w:type="spellStart"/>
      <w:r>
        <w:rPr>
          <w:color w:val="000000"/>
          <w:sz w:val="20"/>
          <w:szCs w:val="20"/>
        </w:rPr>
        <w:t>MiDAS</w:t>
      </w:r>
      <w:proofErr w:type="spellEnd"/>
      <w:r>
        <w:rPr>
          <w:color w:val="000000"/>
          <w:sz w:val="20"/>
          <w:szCs w:val="20"/>
        </w:rPr>
        <w:t xml:space="preserve"> (Minibus Driver Awareness Scheme) training.</w:t>
      </w:r>
    </w:p>
    <w:p w14:paraId="5EF06691" w14:textId="77777777" w:rsidR="00B56981" w:rsidRDefault="00000000">
      <w:pPr>
        <w:numPr>
          <w:ilvl w:val="1"/>
          <w:numId w:val="2"/>
        </w:numPr>
        <w:pBdr>
          <w:top w:val="nil"/>
          <w:left w:val="nil"/>
          <w:bottom w:val="nil"/>
          <w:right w:val="nil"/>
          <w:between w:val="nil"/>
        </w:pBdr>
        <w:tabs>
          <w:tab w:val="left" w:pos="1310"/>
        </w:tabs>
        <w:spacing w:before="2"/>
        <w:ind w:right="1043"/>
        <w:rPr>
          <w:color w:val="000000"/>
          <w:sz w:val="20"/>
          <w:szCs w:val="20"/>
        </w:rPr>
      </w:pPr>
      <w:r>
        <w:rPr>
          <w:color w:val="000000"/>
          <w:sz w:val="20"/>
          <w:szCs w:val="20"/>
        </w:rPr>
        <w:t xml:space="preserve">Vehicle Checks: Drivers must perform and record a pre-journey "walk-around" check (lights, </w:t>
      </w:r>
      <w:proofErr w:type="spellStart"/>
      <w:r>
        <w:rPr>
          <w:color w:val="000000"/>
          <w:sz w:val="20"/>
          <w:szCs w:val="20"/>
        </w:rPr>
        <w:t>tyres</w:t>
      </w:r>
      <w:proofErr w:type="spellEnd"/>
      <w:r>
        <w:rPr>
          <w:color w:val="000000"/>
          <w:sz w:val="20"/>
          <w:szCs w:val="20"/>
        </w:rPr>
        <w:t>, fluid levels).</w:t>
      </w:r>
    </w:p>
    <w:p w14:paraId="479BB459" w14:textId="77777777" w:rsidR="00B56981" w:rsidRDefault="00000000">
      <w:pPr>
        <w:numPr>
          <w:ilvl w:val="1"/>
          <w:numId w:val="2"/>
        </w:numPr>
        <w:pBdr>
          <w:top w:val="nil"/>
          <w:left w:val="nil"/>
          <w:bottom w:val="nil"/>
          <w:right w:val="nil"/>
          <w:between w:val="nil"/>
        </w:pBdr>
        <w:tabs>
          <w:tab w:val="left" w:pos="1310"/>
        </w:tabs>
        <w:spacing w:before="2"/>
        <w:ind w:right="1217"/>
        <w:rPr>
          <w:color w:val="000000"/>
          <w:sz w:val="20"/>
          <w:szCs w:val="20"/>
        </w:rPr>
      </w:pPr>
      <w:r>
        <w:rPr>
          <w:color w:val="000000"/>
          <w:sz w:val="20"/>
          <w:szCs w:val="20"/>
        </w:rPr>
        <w:t>Supervision: Risk assessments must determine the appropriate staff-to-pupil ratio for journeys, considering the specific needs of the pupils involved.</w:t>
      </w:r>
    </w:p>
    <w:p w14:paraId="3B6294D9" w14:textId="77777777" w:rsidR="00B56981" w:rsidRDefault="00000000">
      <w:pPr>
        <w:numPr>
          <w:ilvl w:val="1"/>
          <w:numId w:val="2"/>
        </w:numPr>
        <w:pBdr>
          <w:top w:val="nil"/>
          <w:left w:val="nil"/>
          <w:bottom w:val="nil"/>
          <w:right w:val="nil"/>
          <w:between w:val="nil"/>
        </w:pBdr>
        <w:tabs>
          <w:tab w:val="left" w:pos="1310"/>
        </w:tabs>
        <w:spacing w:before="2"/>
        <w:ind w:right="1279"/>
        <w:rPr>
          <w:color w:val="000000"/>
          <w:sz w:val="20"/>
          <w:szCs w:val="20"/>
        </w:rPr>
      </w:pPr>
      <w:r>
        <w:rPr>
          <w:color w:val="000000"/>
          <w:sz w:val="20"/>
          <w:szCs w:val="20"/>
        </w:rPr>
        <w:t>Maintenance: Vehicles must undergo a professional safety inspection every 10–12 weeks, in addition to an annual MOT.</w:t>
      </w:r>
    </w:p>
    <w:p w14:paraId="4FF50C7E" w14:textId="77777777" w:rsidR="00B56981" w:rsidRDefault="00000000">
      <w:pPr>
        <w:pStyle w:val="Heading2"/>
        <w:numPr>
          <w:ilvl w:val="0"/>
          <w:numId w:val="2"/>
        </w:numPr>
        <w:tabs>
          <w:tab w:val="left" w:pos="925"/>
        </w:tabs>
        <w:spacing w:line="240" w:lineRule="auto"/>
        <w:ind w:left="925" w:hanging="335"/>
      </w:pPr>
      <w:r>
        <w:t>Clinical and Hazardous Waste</w:t>
      </w:r>
    </w:p>
    <w:p w14:paraId="06ED1871" w14:textId="77777777" w:rsidR="00B56981" w:rsidRDefault="00000000">
      <w:pPr>
        <w:pBdr>
          <w:top w:val="nil"/>
          <w:left w:val="nil"/>
          <w:bottom w:val="nil"/>
          <w:right w:val="nil"/>
          <w:between w:val="nil"/>
        </w:pBdr>
        <w:spacing w:before="192"/>
        <w:ind w:left="590" w:right="794"/>
        <w:rPr>
          <w:color w:val="000000"/>
          <w:sz w:val="20"/>
          <w:szCs w:val="20"/>
        </w:rPr>
      </w:pPr>
      <w:r>
        <w:rPr>
          <w:color w:val="000000"/>
          <w:sz w:val="20"/>
          <w:szCs w:val="20"/>
        </w:rPr>
        <w:t>All Clinical and Hazardous Waste All hazardous waste must be managed to prevent infection or injury.</w:t>
      </w:r>
    </w:p>
    <w:p w14:paraId="50CF5249" w14:textId="77777777" w:rsidR="00B56981" w:rsidRDefault="00000000">
      <w:pPr>
        <w:numPr>
          <w:ilvl w:val="1"/>
          <w:numId w:val="2"/>
        </w:numPr>
        <w:pBdr>
          <w:top w:val="nil"/>
          <w:left w:val="nil"/>
          <w:bottom w:val="nil"/>
          <w:right w:val="nil"/>
          <w:between w:val="nil"/>
        </w:pBdr>
        <w:tabs>
          <w:tab w:val="left" w:pos="1310"/>
        </w:tabs>
        <w:spacing w:before="241"/>
        <w:ind w:right="1435"/>
        <w:rPr>
          <w:color w:val="000000"/>
          <w:sz w:val="20"/>
          <w:szCs w:val="20"/>
        </w:rPr>
      </w:pPr>
      <w:r>
        <w:rPr>
          <w:color w:val="000000"/>
          <w:sz w:val="20"/>
          <w:szCs w:val="20"/>
        </w:rPr>
        <w:t>Segregation: Clinical waste (e.g., used dressings, bodily fluids) must be placed in yellow "clinical waste" bags and never in general waste bins.</w:t>
      </w:r>
    </w:p>
    <w:p w14:paraId="3C948CF1" w14:textId="77777777" w:rsidR="00B56981" w:rsidRDefault="00000000">
      <w:pPr>
        <w:numPr>
          <w:ilvl w:val="1"/>
          <w:numId w:val="2"/>
        </w:numPr>
        <w:pBdr>
          <w:top w:val="nil"/>
          <w:left w:val="nil"/>
          <w:bottom w:val="nil"/>
          <w:right w:val="nil"/>
          <w:between w:val="nil"/>
        </w:pBdr>
        <w:tabs>
          <w:tab w:val="left" w:pos="1310"/>
        </w:tabs>
        <w:spacing w:before="2"/>
        <w:ind w:right="1403"/>
        <w:rPr>
          <w:color w:val="000000"/>
          <w:sz w:val="20"/>
          <w:szCs w:val="20"/>
        </w:rPr>
      </w:pPr>
      <w:r>
        <w:rPr>
          <w:color w:val="000000"/>
          <w:sz w:val="20"/>
          <w:szCs w:val="20"/>
        </w:rPr>
        <w:t>Sharps: Needle-stick/sharp items must be disposed of in approved yellow "Sharps Boxes," which are kept out of reach of pupils.</w:t>
      </w:r>
    </w:p>
    <w:p w14:paraId="29EFCBE6" w14:textId="77777777" w:rsidR="00B56981" w:rsidRDefault="00000000">
      <w:pPr>
        <w:numPr>
          <w:ilvl w:val="1"/>
          <w:numId w:val="2"/>
        </w:numPr>
        <w:pBdr>
          <w:top w:val="nil"/>
          <w:left w:val="nil"/>
          <w:bottom w:val="nil"/>
          <w:right w:val="nil"/>
          <w:between w:val="nil"/>
        </w:pBdr>
        <w:tabs>
          <w:tab w:val="left" w:pos="1310"/>
        </w:tabs>
        <w:spacing w:before="2"/>
        <w:ind w:right="1307"/>
        <w:rPr>
          <w:color w:val="000000"/>
          <w:sz w:val="20"/>
          <w:szCs w:val="20"/>
        </w:rPr>
      </w:pPr>
      <w:r>
        <w:rPr>
          <w:color w:val="000000"/>
          <w:sz w:val="20"/>
          <w:szCs w:val="20"/>
        </w:rPr>
        <w:t>Collection: Disposal must only be carried out by a licensed waste contractor, and "Consignment Notes" must be retained for at least three years as proof of legal disposal.</w:t>
      </w:r>
    </w:p>
    <w:p w14:paraId="6F6E01EE" w14:textId="77777777" w:rsidR="00B56981" w:rsidRDefault="00000000">
      <w:pPr>
        <w:pStyle w:val="Heading2"/>
        <w:numPr>
          <w:ilvl w:val="0"/>
          <w:numId w:val="2"/>
        </w:numPr>
        <w:tabs>
          <w:tab w:val="left" w:pos="993"/>
        </w:tabs>
        <w:spacing w:line="240" w:lineRule="auto"/>
        <w:ind w:left="993" w:hanging="403"/>
      </w:pPr>
      <w:r>
        <w:t>Playground and Outdoor Safety</w:t>
      </w:r>
    </w:p>
    <w:p w14:paraId="6A4CFD52" w14:textId="77777777" w:rsidR="00B56981" w:rsidRDefault="00000000">
      <w:pPr>
        <w:pBdr>
          <w:top w:val="nil"/>
          <w:left w:val="nil"/>
          <w:bottom w:val="nil"/>
          <w:right w:val="nil"/>
          <w:between w:val="nil"/>
        </w:pBdr>
        <w:spacing w:before="192"/>
        <w:ind w:left="590" w:right="976"/>
        <w:rPr>
          <w:color w:val="000000"/>
          <w:sz w:val="20"/>
          <w:szCs w:val="20"/>
        </w:rPr>
        <w:sectPr w:rsidR="00B56981">
          <w:pgSz w:w="11920" w:h="16840"/>
          <w:pgMar w:top="1800" w:right="566" w:bottom="1040" w:left="850" w:header="465" w:footer="843" w:gutter="0"/>
          <w:cols w:space="720"/>
        </w:sectPr>
      </w:pPr>
      <w:r>
        <w:rPr>
          <w:color w:val="000000"/>
          <w:sz w:val="20"/>
          <w:szCs w:val="20"/>
        </w:rPr>
        <w:t>Outdoor play equipment is inspected daily by site staff and annually by a specialist external body and be certified</w:t>
      </w:r>
    </w:p>
    <w:p w14:paraId="269F285A" w14:textId="77777777" w:rsidR="00B56981" w:rsidRDefault="00000000">
      <w:pPr>
        <w:pStyle w:val="Heading2"/>
        <w:spacing w:line="240" w:lineRule="auto"/>
        <w:ind w:left="590" w:firstLine="0"/>
      </w:pPr>
      <w:bookmarkStart w:id="11" w:name="bookmark=id.uebclf7dic83" w:colFirst="0" w:colLast="0"/>
      <w:bookmarkEnd w:id="11"/>
      <w:r>
        <w:lastRenderedPageBreak/>
        <w:t>PART 4: MONITORING</w:t>
      </w:r>
    </w:p>
    <w:p w14:paraId="42DBDE4F" w14:textId="77777777" w:rsidR="00B56981" w:rsidRDefault="00000000">
      <w:pPr>
        <w:numPr>
          <w:ilvl w:val="0"/>
          <w:numId w:val="1"/>
        </w:numPr>
        <w:pBdr>
          <w:top w:val="nil"/>
          <w:left w:val="nil"/>
          <w:bottom w:val="nil"/>
          <w:right w:val="nil"/>
          <w:between w:val="nil"/>
        </w:pBdr>
        <w:tabs>
          <w:tab w:val="left" w:pos="858"/>
        </w:tabs>
        <w:spacing w:before="100"/>
        <w:ind w:hanging="268"/>
        <w:rPr>
          <w:b/>
          <w:bCs/>
          <w:color w:val="000000"/>
          <w:sz w:val="24"/>
          <w:szCs w:val="24"/>
        </w:rPr>
      </w:pPr>
      <w:bookmarkStart w:id="12" w:name="bookmark=id.qrvosawd2xmz" w:colFirst="0" w:colLast="0"/>
      <w:bookmarkEnd w:id="12"/>
      <w:r>
        <w:rPr>
          <w:b/>
          <w:bCs/>
          <w:color w:val="000000"/>
          <w:sz w:val="24"/>
          <w:szCs w:val="24"/>
        </w:rPr>
        <w:t>Internal Monitoring</w:t>
      </w:r>
    </w:p>
    <w:p w14:paraId="07EC5FD5" w14:textId="77777777" w:rsidR="00B56981" w:rsidRDefault="00000000">
      <w:pPr>
        <w:pBdr>
          <w:top w:val="nil"/>
          <w:left w:val="nil"/>
          <w:bottom w:val="nil"/>
          <w:right w:val="nil"/>
          <w:between w:val="nil"/>
        </w:pBdr>
        <w:spacing w:before="112"/>
        <w:ind w:left="590" w:right="976"/>
        <w:rPr>
          <w:color w:val="000000"/>
          <w:sz w:val="20"/>
          <w:szCs w:val="20"/>
        </w:rPr>
      </w:pPr>
      <w:r>
        <w:rPr>
          <w:color w:val="000000"/>
          <w:sz w:val="20"/>
          <w:szCs w:val="20"/>
        </w:rPr>
        <w:t xml:space="preserve">Curriculum H&amp;S performance is monitored using the TBT Curriculum Sheet. Results are presented termly to the Hub Committee and </w:t>
      </w:r>
      <w:proofErr w:type="spellStart"/>
      <w:r>
        <w:rPr>
          <w:color w:val="000000"/>
          <w:sz w:val="20"/>
          <w:szCs w:val="20"/>
        </w:rPr>
        <w:t>analysed</w:t>
      </w:r>
      <w:proofErr w:type="spellEnd"/>
      <w:r>
        <w:rPr>
          <w:color w:val="000000"/>
          <w:sz w:val="20"/>
          <w:szCs w:val="20"/>
        </w:rPr>
        <w:t xml:space="preserve"> for regional trends.</w:t>
      </w:r>
    </w:p>
    <w:p w14:paraId="12252DC5" w14:textId="77777777" w:rsidR="00B56981" w:rsidRDefault="00000000">
      <w:pPr>
        <w:pStyle w:val="Heading2"/>
        <w:numPr>
          <w:ilvl w:val="0"/>
          <w:numId w:val="1"/>
        </w:numPr>
        <w:tabs>
          <w:tab w:val="left" w:pos="858"/>
        </w:tabs>
        <w:spacing w:line="240" w:lineRule="auto"/>
        <w:ind w:hanging="268"/>
      </w:pPr>
      <w:bookmarkStart w:id="13" w:name="bookmark=id.coev9n1ninnv" w:colFirst="0" w:colLast="0"/>
      <w:bookmarkEnd w:id="13"/>
      <w:r>
        <w:t>Independent External Audits</w:t>
      </w:r>
    </w:p>
    <w:p w14:paraId="3759ABAB" w14:textId="77777777" w:rsidR="00B56981" w:rsidRDefault="00000000">
      <w:pPr>
        <w:pBdr>
          <w:top w:val="nil"/>
          <w:left w:val="nil"/>
          <w:bottom w:val="nil"/>
          <w:right w:val="nil"/>
          <w:between w:val="nil"/>
        </w:pBdr>
        <w:spacing w:before="112"/>
        <w:ind w:left="590" w:right="976"/>
        <w:rPr>
          <w:color w:val="000000"/>
          <w:sz w:val="20"/>
          <w:szCs w:val="20"/>
        </w:rPr>
      </w:pPr>
      <w:r>
        <w:rPr>
          <w:color w:val="000000"/>
          <w:sz w:val="20"/>
          <w:szCs w:val="20"/>
        </w:rPr>
        <w:t xml:space="preserve">To ensure unbiased oversight, an </w:t>
      </w:r>
      <w:r>
        <w:rPr>
          <w:b/>
          <w:bCs/>
          <w:color w:val="000000"/>
          <w:sz w:val="20"/>
          <w:szCs w:val="20"/>
        </w:rPr>
        <w:t xml:space="preserve">Independent H&amp;S Firm </w:t>
      </w:r>
      <w:r>
        <w:rPr>
          <w:color w:val="000000"/>
          <w:sz w:val="20"/>
          <w:szCs w:val="20"/>
        </w:rPr>
        <w:t>(RPA) will conduct an annual audit of each Regional Hub. They will verify compliance, audit closure rates, and the effectiveness of Hub Committee governance. Findings are reported directly to the Central Trust Committee and the Board of Trustees.</w:t>
      </w:r>
    </w:p>
    <w:p w14:paraId="061B9571" w14:textId="77777777" w:rsidR="00B56981" w:rsidRDefault="00000000">
      <w:pPr>
        <w:pStyle w:val="Heading2"/>
        <w:numPr>
          <w:ilvl w:val="0"/>
          <w:numId w:val="1"/>
        </w:numPr>
        <w:tabs>
          <w:tab w:val="left" w:pos="858"/>
        </w:tabs>
        <w:spacing w:line="240" w:lineRule="auto"/>
        <w:ind w:hanging="268"/>
      </w:pPr>
      <w:bookmarkStart w:id="14" w:name="bookmark=id.mwo4pq1gyi0g" w:colFirst="0" w:colLast="0"/>
      <w:bookmarkEnd w:id="14"/>
      <w:r>
        <w:t>Training Records</w:t>
      </w:r>
    </w:p>
    <w:p w14:paraId="6B40CD1D" w14:textId="77777777" w:rsidR="00B56981" w:rsidRDefault="00000000">
      <w:pPr>
        <w:pBdr>
          <w:top w:val="nil"/>
          <w:left w:val="nil"/>
          <w:bottom w:val="nil"/>
          <w:right w:val="nil"/>
          <w:between w:val="nil"/>
        </w:pBdr>
        <w:spacing w:before="112"/>
        <w:ind w:left="590" w:right="976"/>
        <w:rPr>
          <w:color w:val="000000"/>
          <w:sz w:val="20"/>
          <w:szCs w:val="20"/>
        </w:rPr>
      </w:pPr>
      <w:r>
        <w:rPr>
          <w:b/>
          <w:bCs/>
          <w:color w:val="000000"/>
          <w:sz w:val="20"/>
          <w:szCs w:val="20"/>
        </w:rPr>
        <w:t xml:space="preserve">The Compliance Directorate </w:t>
      </w:r>
      <w:r>
        <w:rPr>
          <w:color w:val="000000"/>
          <w:sz w:val="20"/>
          <w:szCs w:val="20"/>
        </w:rPr>
        <w:t>maintains records of all training. The national college system alerts managers when refresher training is due. Hub Committees review training to ensure no region falls behind on statutory training.</w:t>
      </w:r>
    </w:p>
    <w:p w14:paraId="3009D32A" w14:textId="77777777" w:rsidR="00B56981" w:rsidRDefault="00000000">
      <w:pPr>
        <w:numPr>
          <w:ilvl w:val="0"/>
          <w:numId w:val="1"/>
        </w:numPr>
        <w:pBdr>
          <w:top w:val="nil"/>
          <w:left w:val="nil"/>
          <w:bottom w:val="nil"/>
          <w:right w:val="nil"/>
          <w:between w:val="nil"/>
        </w:pBdr>
        <w:tabs>
          <w:tab w:val="left" w:pos="858"/>
        </w:tabs>
        <w:spacing w:before="230"/>
        <w:ind w:left="590" w:right="1204" w:firstLine="0"/>
        <w:rPr>
          <w:color w:val="000000"/>
          <w:sz w:val="20"/>
          <w:szCs w:val="20"/>
        </w:rPr>
      </w:pPr>
      <w:r>
        <w:rPr>
          <w:b/>
          <w:bCs/>
          <w:color w:val="000000"/>
          <w:sz w:val="24"/>
          <w:szCs w:val="24"/>
        </w:rPr>
        <w:t xml:space="preserve">Policy Review </w:t>
      </w:r>
      <w:r>
        <w:rPr>
          <w:color w:val="000000"/>
          <w:sz w:val="20"/>
          <w:szCs w:val="20"/>
        </w:rPr>
        <w:t>This policy will be reviewed annually in March by the Board of Trustees. However, an interim review will be triggered immediately following:</w:t>
      </w:r>
    </w:p>
    <w:p w14:paraId="03F6AF07" w14:textId="77777777" w:rsidR="00B56981" w:rsidRDefault="00000000">
      <w:pPr>
        <w:numPr>
          <w:ilvl w:val="1"/>
          <w:numId w:val="1"/>
        </w:numPr>
        <w:pBdr>
          <w:top w:val="nil"/>
          <w:left w:val="nil"/>
          <w:bottom w:val="nil"/>
          <w:right w:val="nil"/>
          <w:between w:val="nil"/>
        </w:pBdr>
        <w:tabs>
          <w:tab w:val="left" w:pos="1310"/>
        </w:tabs>
        <w:spacing w:before="241"/>
        <w:ind w:right="1119"/>
        <w:rPr>
          <w:color w:val="000000"/>
          <w:sz w:val="20"/>
          <w:szCs w:val="20"/>
        </w:rPr>
      </w:pPr>
      <w:r>
        <w:rPr>
          <w:color w:val="000000"/>
          <w:sz w:val="20"/>
          <w:szCs w:val="20"/>
        </w:rPr>
        <w:t>Any significant change in health and safety legislation or Department for Education (DfE) guidance.</w:t>
      </w:r>
    </w:p>
    <w:p w14:paraId="29A55EEF" w14:textId="77777777" w:rsidR="00B56981" w:rsidRDefault="00000000">
      <w:pPr>
        <w:numPr>
          <w:ilvl w:val="1"/>
          <w:numId w:val="1"/>
        </w:numPr>
        <w:pBdr>
          <w:top w:val="nil"/>
          <w:left w:val="nil"/>
          <w:bottom w:val="nil"/>
          <w:right w:val="nil"/>
          <w:between w:val="nil"/>
        </w:pBdr>
        <w:tabs>
          <w:tab w:val="left" w:pos="1309"/>
        </w:tabs>
        <w:ind w:left="1309" w:hanging="359"/>
        <w:rPr>
          <w:color w:val="000000"/>
          <w:sz w:val="20"/>
          <w:szCs w:val="20"/>
        </w:rPr>
      </w:pPr>
      <w:r>
        <w:rPr>
          <w:color w:val="000000"/>
          <w:sz w:val="20"/>
          <w:szCs w:val="20"/>
        </w:rPr>
        <w:t>A "RIDDOR" reportable accident or a "near miss" of a serious nature.</w:t>
      </w:r>
    </w:p>
    <w:p w14:paraId="4837C3ED" w14:textId="77777777" w:rsidR="00B56981" w:rsidRDefault="00000000">
      <w:pPr>
        <w:numPr>
          <w:ilvl w:val="1"/>
          <w:numId w:val="1"/>
        </w:numPr>
        <w:pBdr>
          <w:top w:val="nil"/>
          <w:left w:val="nil"/>
          <w:bottom w:val="nil"/>
          <w:right w:val="nil"/>
          <w:between w:val="nil"/>
        </w:pBdr>
        <w:tabs>
          <w:tab w:val="left" w:pos="1310"/>
        </w:tabs>
        <w:spacing w:before="74"/>
        <w:ind w:right="1616"/>
        <w:rPr>
          <w:color w:val="000000"/>
          <w:sz w:val="20"/>
          <w:szCs w:val="20"/>
        </w:rPr>
      </w:pPr>
      <w:r>
        <w:rPr>
          <w:color w:val="000000"/>
          <w:sz w:val="20"/>
          <w:szCs w:val="20"/>
        </w:rPr>
        <w:t>Any significant change in the Trust’s organizational structure or the nature of its operations.</w:t>
      </w:r>
    </w:p>
    <w:p w14:paraId="1E64316B" w14:textId="77777777" w:rsidR="00B56981" w:rsidRDefault="00000000">
      <w:pPr>
        <w:numPr>
          <w:ilvl w:val="1"/>
          <w:numId w:val="1"/>
        </w:numPr>
        <w:pBdr>
          <w:top w:val="nil"/>
          <w:left w:val="nil"/>
          <w:bottom w:val="nil"/>
          <w:right w:val="nil"/>
          <w:between w:val="nil"/>
        </w:pBdr>
        <w:tabs>
          <w:tab w:val="left" w:pos="1310"/>
        </w:tabs>
        <w:spacing w:before="2"/>
        <w:ind w:right="1514"/>
        <w:rPr>
          <w:color w:val="000000"/>
          <w:sz w:val="20"/>
          <w:szCs w:val="20"/>
        </w:rPr>
        <w:sectPr w:rsidR="00B56981">
          <w:pgSz w:w="11920" w:h="16840"/>
          <w:pgMar w:top="1800" w:right="566" w:bottom="1040" w:left="850" w:header="465" w:footer="843" w:gutter="0"/>
          <w:cols w:space="720"/>
        </w:sectPr>
      </w:pPr>
      <w:r>
        <w:rPr>
          <w:color w:val="000000"/>
          <w:sz w:val="20"/>
          <w:szCs w:val="20"/>
        </w:rPr>
        <w:t>Findings from an internal or external audit that indicate a fundamental failure in current policy.</w:t>
      </w:r>
    </w:p>
    <w:p w14:paraId="04C892F1" w14:textId="77777777" w:rsidR="00B56981" w:rsidRDefault="00000000">
      <w:pPr>
        <w:pStyle w:val="Heading2"/>
        <w:spacing w:line="240" w:lineRule="auto"/>
        <w:ind w:left="590" w:firstLine="0"/>
      </w:pPr>
      <w:bookmarkStart w:id="15" w:name="bookmark=id.g19cgu9inp7" w:colFirst="0" w:colLast="0"/>
      <w:bookmarkEnd w:id="15"/>
      <w:r>
        <w:lastRenderedPageBreak/>
        <w:t xml:space="preserve">Appendix 1: Health &amp; Safety </w:t>
      </w:r>
      <w:proofErr w:type="spellStart"/>
      <w:r>
        <w:t>Organisational</w:t>
      </w:r>
      <w:proofErr w:type="spellEnd"/>
      <w:r>
        <w:t xml:space="preserve"> &amp; Reporting Chart</w:t>
      </w:r>
    </w:p>
    <w:p w14:paraId="1DB9DC74" w14:textId="77777777" w:rsidR="00B56981" w:rsidRDefault="00000000">
      <w:pPr>
        <w:pBdr>
          <w:top w:val="nil"/>
          <w:left w:val="nil"/>
          <w:bottom w:val="nil"/>
          <w:right w:val="nil"/>
          <w:between w:val="nil"/>
        </w:pBdr>
        <w:spacing w:before="350"/>
        <w:ind w:left="590" w:right="976"/>
        <w:rPr>
          <w:color w:val="000000"/>
          <w:sz w:val="20"/>
          <w:szCs w:val="20"/>
        </w:rPr>
      </w:pPr>
      <w:r>
        <w:rPr>
          <w:color w:val="000000"/>
          <w:sz w:val="20"/>
          <w:szCs w:val="20"/>
        </w:rPr>
        <w:t xml:space="preserve">This chart outlines the reporting lines and accountability structure under the </w:t>
      </w:r>
      <w:r>
        <w:rPr>
          <w:b/>
          <w:bCs/>
          <w:color w:val="000000"/>
          <w:sz w:val="20"/>
          <w:szCs w:val="20"/>
        </w:rPr>
        <w:t>Hub Model</w:t>
      </w:r>
      <w:r>
        <w:rPr>
          <w:color w:val="000000"/>
          <w:sz w:val="20"/>
          <w:szCs w:val="20"/>
        </w:rPr>
        <w:t>. It ensures that every school has a direct voice via their Regional Hub, while the Board of Trustees maintains ultimate strategic oversight through the Central Trust Committee and independent validation.</w:t>
      </w:r>
    </w:p>
    <w:p w14:paraId="7E4B0AC1" w14:textId="77777777" w:rsidR="00B56981" w:rsidRDefault="00B56981">
      <w:pPr>
        <w:pBdr>
          <w:top w:val="nil"/>
          <w:left w:val="nil"/>
          <w:bottom w:val="nil"/>
          <w:right w:val="nil"/>
          <w:between w:val="nil"/>
        </w:pBdr>
        <w:rPr>
          <w:color w:val="000000"/>
          <w:sz w:val="20"/>
          <w:szCs w:val="20"/>
        </w:rPr>
      </w:pPr>
    </w:p>
    <w:p w14:paraId="1FE88C4B" w14:textId="77777777" w:rsidR="00B56981" w:rsidRDefault="00B56981">
      <w:pPr>
        <w:pBdr>
          <w:top w:val="nil"/>
          <w:left w:val="nil"/>
          <w:bottom w:val="nil"/>
          <w:right w:val="nil"/>
          <w:between w:val="nil"/>
        </w:pBdr>
        <w:spacing w:before="198"/>
        <w:rPr>
          <w:color w:val="000000"/>
          <w:sz w:val="20"/>
          <w:szCs w:val="20"/>
        </w:rPr>
      </w:pPr>
    </w:p>
    <w:p w14:paraId="375AEE97" w14:textId="77777777" w:rsidR="00B56981" w:rsidRDefault="00000000">
      <w:pPr>
        <w:ind w:left="95" w:right="-72"/>
        <w:rPr>
          <w:sz w:val="20"/>
          <w:szCs w:val="20"/>
        </w:rPr>
      </w:pPr>
      <w:r>
        <w:rPr>
          <w:noProof/>
          <w:sz w:val="20"/>
          <w:szCs w:val="20"/>
        </w:rPr>
        <w:drawing>
          <wp:inline distT="0" distB="0" distL="0" distR="0" wp14:anchorId="22646658" wp14:editId="00B706BA">
            <wp:extent cx="6620905" cy="4206335"/>
            <wp:effectExtent l="0" t="0" r="0" b="0"/>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2"/>
                    <a:srcRect/>
                    <a:stretch>
                      <a:fillRect/>
                    </a:stretch>
                  </pic:blipFill>
                  <pic:spPr>
                    <a:xfrm>
                      <a:off x="0" y="0"/>
                      <a:ext cx="6620905" cy="4206335"/>
                    </a:xfrm>
                    <a:prstGeom prst="rect">
                      <a:avLst/>
                    </a:prstGeom>
                    <a:ln/>
                  </pic:spPr>
                </pic:pic>
              </a:graphicData>
            </a:graphic>
          </wp:inline>
        </w:drawing>
      </w:r>
    </w:p>
    <w:p w14:paraId="367FEC6D" w14:textId="77777777" w:rsidR="00B56981" w:rsidRDefault="00000000">
      <w:pPr>
        <w:pStyle w:val="Heading4"/>
        <w:spacing w:before="487"/>
        <w:ind w:firstLine="590"/>
      </w:pPr>
      <w:bookmarkStart w:id="16" w:name="bookmark=id.eifvo4fd5r2u" w:colFirst="0" w:colLast="0"/>
      <w:bookmarkEnd w:id="16"/>
      <w:r>
        <w:t>Level 1: Board of Trustees</w:t>
      </w:r>
    </w:p>
    <w:p w14:paraId="649DD5B5" w14:textId="77777777" w:rsidR="00B56981" w:rsidRDefault="00000000">
      <w:pPr>
        <w:numPr>
          <w:ilvl w:val="1"/>
          <w:numId w:val="1"/>
        </w:numPr>
        <w:pBdr>
          <w:top w:val="nil"/>
          <w:left w:val="nil"/>
          <w:bottom w:val="nil"/>
          <w:right w:val="nil"/>
          <w:between w:val="nil"/>
        </w:pBdr>
        <w:tabs>
          <w:tab w:val="left" w:pos="1309"/>
        </w:tabs>
        <w:spacing w:before="112"/>
        <w:ind w:left="1309" w:hanging="359"/>
        <w:rPr>
          <w:color w:val="000000"/>
          <w:sz w:val="20"/>
          <w:szCs w:val="20"/>
        </w:rPr>
      </w:pPr>
      <w:r>
        <w:rPr>
          <w:b/>
          <w:bCs/>
          <w:color w:val="000000"/>
          <w:sz w:val="20"/>
          <w:szCs w:val="20"/>
        </w:rPr>
        <w:t xml:space="preserve">Accountability: </w:t>
      </w:r>
      <w:r>
        <w:rPr>
          <w:color w:val="000000"/>
          <w:sz w:val="20"/>
          <w:szCs w:val="20"/>
        </w:rPr>
        <w:t>Ultimate legal responsibility for Trust-wide H&amp;S compliance.</w:t>
      </w:r>
    </w:p>
    <w:p w14:paraId="161C5EDE" w14:textId="77777777" w:rsidR="00B56981" w:rsidRDefault="00000000">
      <w:pPr>
        <w:numPr>
          <w:ilvl w:val="1"/>
          <w:numId w:val="1"/>
        </w:numPr>
        <w:pBdr>
          <w:top w:val="nil"/>
          <w:left w:val="nil"/>
          <w:bottom w:val="nil"/>
          <w:right w:val="nil"/>
          <w:between w:val="nil"/>
        </w:pBdr>
        <w:tabs>
          <w:tab w:val="left" w:pos="1310"/>
        </w:tabs>
        <w:spacing w:before="73"/>
        <w:ind w:right="1631"/>
        <w:rPr>
          <w:color w:val="000000"/>
          <w:sz w:val="20"/>
          <w:szCs w:val="20"/>
        </w:rPr>
        <w:sectPr w:rsidR="00B56981">
          <w:pgSz w:w="11920" w:h="16840"/>
          <w:pgMar w:top="1800" w:right="566" w:bottom="1040" w:left="850" w:header="465" w:footer="843" w:gutter="0"/>
          <w:cols w:space="720"/>
        </w:sectPr>
      </w:pPr>
      <w:r>
        <w:rPr>
          <w:b/>
          <w:bCs/>
          <w:color w:val="000000"/>
          <w:sz w:val="20"/>
          <w:szCs w:val="20"/>
        </w:rPr>
        <w:t xml:space="preserve">Function: </w:t>
      </w:r>
      <w:r>
        <w:rPr>
          <w:color w:val="000000"/>
          <w:sz w:val="20"/>
          <w:szCs w:val="20"/>
        </w:rPr>
        <w:t>Reviews strategic H&amp;S performance and ensures adequate resource allocation based on reports from the Central Trust Committee.</w:t>
      </w:r>
    </w:p>
    <w:p w14:paraId="59702385" w14:textId="77777777" w:rsidR="00B56981" w:rsidRDefault="00000000">
      <w:pPr>
        <w:pStyle w:val="Heading4"/>
        <w:spacing w:before="0"/>
        <w:ind w:firstLine="590"/>
      </w:pPr>
      <w:bookmarkStart w:id="17" w:name="bookmark=id.jpasfmp7eakz" w:colFirst="0" w:colLast="0"/>
      <w:bookmarkEnd w:id="17"/>
      <w:r>
        <w:lastRenderedPageBreak/>
        <w:t>Level 2: Central Trust Committee</w:t>
      </w:r>
    </w:p>
    <w:p w14:paraId="3E0F79FC" w14:textId="77777777" w:rsidR="00B56981" w:rsidRDefault="00000000">
      <w:pPr>
        <w:numPr>
          <w:ilvl w:val="1"/>
          <w:numId w:val="1"/>
        </w:numPr>
        <w:pBdr>
          <w:top w:val="nil"/>
          <w:left w:val="nil"/>
          <w:bottom w:val="nil"/>
          <w:right w:val="nil"/>
          <w:between w:val="nil"/>
        </w:pBdr>
        <w:tabs>
          <w:tab w:val="left" w:pos="1309"/>
        </w:tabs>
        <w:spacing w:before="112"/>
        <w:ind w:left="1309" w:hanging="359"/>
        <w:rPr>
          <w:color w:val="000000"/>
          <w:sz w:val="20"/>
          <w:szCs w:val="20"/>
        </w:rPr>
      </w:pPr>
      <w:r>
        <w:rPr>
          <w:b/>
          <w:bCs/>
          <w:color w:val="000000"/>
          <w:sz w:val="20"/>
          <w:szCs w:val="20"/>
        </w:rPr>
        <w:t xml:space="preserve">Accountability: </w:t>
      </w:r>
      <w:r>
        <w:rPr>
          <w:color w:val="000000"/>
          <w:sz w:val="20"/>
          <w:szCs w:val="20"/>
        </w:rPr>
        <w:t>Strategic management of H&amp;S across the Trust.</w:t>
      </w:r>
    </w:p>
    <w:p w14:paraId="72C79C20" w14:textId="77777777" w:rsidR="00B56981" w:rsidRDefault="00000000">
      <w:pPr>
        <w:numPr>
          <w:ilvl w:val="1"/>
          <w:numId w:val="1"/>
        </w:numPr>
        <w:pBdr>
          <w:top w:val="nil"/>
          <w:left w:val="nil"/>
          <w:bottom w:val="nil"/>
          <w:right w:val="nil"/>
          <w:between w:val="nil"/>
        </w:pBdr>
        <w:tabs>
          <w:tab w:val="left" w:pos="1310"/>
        </w:tabs>
        <w:spacing w:before="74"/>
        <w:ind w:right="916"/>
        <w:rPr>
          <w:color w:val="000000"/>
          <w:sz w:val="20"/>
          <w:szCs w:val="20"/>
        </w:rPr>
      </w:pPr>
      <w:r>
        <w:rPr>
          <w:b/>
          <w:bCs/>
          <w:color w:val="000000"/>
          <w:sz w:val="20"/>
          <w:szCs w:val="20"/>
        </w:rPr>
        <w:t xml:space="preserve">Function: </w:t>
      </w:r>
      <w:r>
        <w:rPr>
          <w:color w:val="000000"/>
          <w:sz w:val="20"/>
          <w:szCs w:val="20"/>
        </w:rPr>
        <w:t xml:space="preserve">Receives and </w:t>
      </w:r>
      <w:proofErr w:type="spellStart"/>
      <w:r>
        <w:rPr>
          <w:color w:val="000000"/>
          <w:sz w:val="20"/>
          <w:szCs w:val="20"/>
        </w:rPr>
        <w:t>synthesises</w:t>
      </w:r>
      <w:proofErr w:type="spellEnd"/>
      <w:r>
        <w:rPr>
          <w:color w:val="000000"/>
          <w:sz w:val="20"/>
          <w:szCs w:val="20"/>
        </w:rPr>
        <w:t xml:space="preserve"> termly reports from the four Regional Hubs. Directly manages the relationship and findings of the </w:t>
      </w:r>
      <w:r>
        <w:rPr>
          <w:b/>
          <w:bCs/>
          <w:color w:val="000000"/>
          <w:sz w:val="20"/>
          <w:szCs w:val="20"/>
        </w:rPr>
        <w:t>Independent H&amp;S Auditing Firm</w:t>
      </w:r>
      <w:r>
        <w:rPr>
          <w:color w:val="000000"/>
          <w:sz w:val="20"/>
          <w:szCs w:val="20"/>
        </w:rPr>
        <w:t>.</w:t>
      </w:r>
    </w:p>
    <w:p w14:paraId="6EBD60D2" w14:textId="77777777" w:rsidR="00B56981" w:rsidRDefault="00000000">
      <w:pPr>
        <w:pStyle w:val="Heading4"/>
        <w:ind w:firstLine="590"/>
      </w:pPr>
      <w:bookmarkStart w:id="18" w:name="bookmark=id.5yaimfthbaj" w:colFirst="0" w:colLast="0"/>
      <w:bookmarkEnd w:id="18"/>
      <w:r>
        <w:t>Level 3: Regional Hubs (London, Croydon, East Sussex, Essex)</w:t>
      </w:r>
    </w:p>
    <w:p w14:paraId="72385963" w14:textId="77777777" w:rsidR="00B56981" w:rsidRDefault="00000000">
      <w:pPr>
        <w:numPr>
          <w:ilvl w:val="1"/>
          <w:numId w:val="1"/>
        </w:numPr>
        <w:pBdr>
          <w:top w:val="nil"/>
          <w:left w:val="nil"/>
          <w:bottom w:val="nil"/>
          <w:right w:val="nil"/>
          <w:between w:val="nil"/>
        </w:pBdr>
        <w:tabs>
          <w:tab w:val="left" w:pos="1309"/>
        </w:tabs>
        <w:ind w:left="1309" w:hanging="359"/>
        <w:rPr>
          <w:color w:val="000000"/>
          <w:sz w:val="20"/>
          <w:szCs w:val="20"/>
        </w:rPr>
      </w:pPr>
      <w:r>
        <w:rPr>
          <w:b/>
          <w:bCs/>
          <w:color w:val="000000"/>
          <w:sz w:val="20"/>
          <w:szCs w:val="20"/>
        </w:rPr>
        <w:t xml:space="preserve">Accountability: </w:t>
      </w:r>
      <w:r>
        <w:rPr>
          <w:color w:val="000000"/>
          <w:sz w:val="20"/>
          <w:szCs w:val="20"/>
        </w:rPr>
        <w:t>Regional operational governance and compliance monitoring.</w:t>
      </w:r>
    </w:p>
    <w:p w14:paraId="76CA29F7" w14:textId="77777777" w:rsidR="00B56981" w:rsidRDefault="00000000">
      <w:pPr>
        <w:numPr>
          <w:ilvl w:val="1"/>
          <w:numId w:val="1"/>
        </w:numPr>
        <w:pBdr>
          <w:top w:val="nil"/>
          <w:left w:val="nil"/>
          <w:bottom w:val="nil"/>
          <w:right w:val="nil"/>
          <w:between w:val="nil"/>
        </w:pBdr>
        <w:tabs>
          <w:tab w:val="left" w:pos="1310"/>
        </w:tabs>
        <w:spacing w:before="74"/>
        <w:ind w:right="1091"/>
        <w:rPr>
          <w:color w:val="000000"/>
          <w:sz w:val="20"/>
          <w:szCs w:val="20"/>
        </w:rPr>
      </w:pPr>
      <w:r>
        <w:rPr>
          <w:b/>
          <w:bCs/>
          <w:color w:val="000000"/>
          <w:sz w:val="20"/>
          <w:szCs w:val="20"/>
        </w:rPr>
        <w:t xml:space="preserve">Function: </w:t>
      </w:r>
      <w:r>
        <w:rPr>
          <w:color w:val="000000"/>
          <w:sz w:val="20"/>
          <w:szCs w:val="20"/>
        </w:rPr>
        <w:t>Acts as the primary forum for joint employer/employee safety consultation for the schools within that specific geographic region.</w:t>
      </w:r>
    </w:p>
    <w:p w14:paraId="44B8E470" w14:textId="77777777" w:rsidR="00B56981" w:rsidRDefault="00000000">
      <w:pPr>
        <w:pStyle w:val="Heading4"/>
        <w:spacing w:before="40"/>
        <w:ind w:firstLine="590"/>
      </w:pPr>
      <w:bookmarkStart w:id="19" w:name="bookmark=id.xpnxdhzbbgon" w:colFirst="0" w:colLast="0"/>
      <w:bookmarkEnd w:id="19"/>
      <w:r>
        <w:t>Level 4: Hub Committee Composition (Per Hub)</w:t>
      </w:r>
    </w:p>
    <w:p w14:paraId="04207256" w14:textId="77777777" w:rsidR="00B56981" w:rsidRDefault="00B56981">
      <w:pPr>
        <w:pBdr>
          <w:top w:val="nil"/>
          <w:left w:val="nil"/>
          <w:bottom w:val="nil"/>
          <w:right w:val="nil"/>
          <w:between w:val="nil"/>
        </w:pBdr>
        <w:spacing w:before="346"/>
        <w:rPr>
          <w:b/>
          <w:bCs/>
          <w:color w:val="000000"/>
          <w:sz w:val="20"/>
          <w:szCs w:val="20"/>
        </w:rPr>
      </w:pPr>
    </w:p>
    <w:tbl>
      <w:tblPr>
        <w:tblStyle w:val="a1"/>
        <w:tblW w:w="9040" w:type="dxa"/>
        <w:tblInd w:w="6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3100"/>
        <w:gridCol w:w="5940"/>
      </w:tblGrid>
      <w:tr w:rsidR="00B56981" w14:paraId="13FC78F6" w14:textId="77777777">
        <w:trPr>
          <w:trHeight w:val="1000"/>
        </w:trPr>
        <w:tc>
          <w:tcPr>
            <w:tcW w:w="3100" w:type="dxa"/>
          </w:tcPr>
          <w:p w14:paraId="6BCEF1F4" w14:textId="77777777" w:rsidR="00B56981" w:rsidRDefault="00000000">
            <w:pPr>
              <w:pBdr>
                <w:top w:val="nil"/>
                <w:left w:val="nil"/>
                <w:bottom w:val="nil"/>
                <w:right w:val="nil"/>
                <w:between w:val="nil"/>
              </w:pBdr>
              <w:ind w:left="110"/>
              <w:rPr>
                <w:b/>
                <w:bCs/>
                <w:color w:val="000000"/>
                <w:sz w:val="20"/>
                <w:szCs w:val="20"/>
              </w:rPr>
            </w:pPr>
            <w:r>
              <w:rPr>
                <w:b/>
                <w:bCs/>
                <w:color w:val="000000"/>
                <w:sz w:val="20"/>
                <w:szCs w:val="20"/>
              </w:rPr>
              <w:t>Representative</w:t>
            </w:r>
          </w:p>
        </w:tc>
        <w:tc>
          <w:tcPr>
            <w:tcW w:w="5940" w:type="dxa"/>
          </w:tcPr>
          <w:p w14:paraId="7D251DFD" w14:textId="77777777" w:rsidR="00B56981" w:rsidRDefault="00000000">
            <w:pPr>
              <w:pBdr>
                <w:top w:val="nil"/>
                <w:left w:val="nil"/>
                <w:bottom w:val="nil"/>
                <w:right w:val="nil"/>
                <w:between w:val="nil"/>
              </w:pBdr>
              <w:ind w:left="100"/>
              <w:rPr>
                <w:b/>
                <w:bCs/>
                <w:color w:val="000000"/>
                <w:sz w:val="20"/>
                <w:szCs w:val="20"/>
              </w:rPr>
            </w:pPr>
            <w:r>
              <w:rPr>
                <w:b/>
                <w:bCs/>
                <w:color w:val="000000"/>
                <w:sz w:val="20"/>
                <w:szCs w:val="20"/>
              </w:rPr>
              <w:t>Core Responsibility</w:t>
            </w:r>
          </w:p>
        </w:tc>
      </w:tr>
      <w:tr w:rsidR="00B56981" w14:paraId="2077FCE0" w14:textId="77777777">
        <w:trPr>
          <w:trHeight w:val="1339"/>
        </w:trPr>
        <w:tc>
          <w:tcPr>
            <w:tcW w:w="3100" w:type="dxa"/>
          </w:tcPr>
          <w:p w14:paraId="57B92732" w14:textId="77777777" w:rsidR="00B56981" w:rsidRDefault="00000000">
            <w:pPr>
              <w:pBdr>
                <w:top w:val="nil"/>
                <w:left w:val="nil"/>
                <w:bottom w:val="nil"/>
                <w:right w:val="nil"/>
                <w:between w:val="nil"/>
              </w:pBdr>
              <w:ind w:left="110"/>
              <w:rPr>
                <w:b/>
                <w:bCs/>
                <w:color w:val="000000"/>
                <w:sz w:val="20"/>
                <w:szCs w:val="20"/>
              </w:rPr>
            </w:pPr>
            <w:r>
              <w:rPr>
                <w:b/>
                <w:bCs/>
                <w:color w:val="000000"/>
                <w:sz w:val="20"/>
                <w:szCs w:val="20"/>
              </w:rPr>
              <w:t>Health &amp; Safety Professional</w:t>
            </w:r>
          </w:p>
        </w:tc>
        <w:tc>
          <w:tcPr>
            <w:tcW w:w="5940" w:type="dxa"/>
          </w:tcPr>
          <w:p w14:paraId="75217AFC" w14:textId="77777777" w:rsidR="00B56981" w:rsidRDefault="00000000">
            <w:pPr>
              <w:pBdr>
                <w:top w:val="nil"/>
                <w:left w:val="nil"/>
                <w:bottom w:val="nil"/>
                <w:right w:val="nil"/>
                <w:between w:val="nil"/>
              </w:pBdr>
              <w:spacing w:before="81"/>
              <w:ind w:left="100"/>
              <w:rPr>
                <w:color w:val="000000"/>
                <w:sz w:val="20"/>
                <w:szCs w:val="20"/>
              </w:rPr>
            </w:pPr>
            <w:r>
              <w:rPr>
                <w:color w:val="000000"/>
                <w:sz w:val="20"/>
                <w:szCs w:val="20"/>
              </w:rPr>
              <w:t>Technical guidance, legislative updates, and RIDDOR oversight. Policy Reviews</w:t>
            </w:r>
          </w:p>
        </w:tc>
      </w:tr>
      <w:tr w:rsidR="00B56981" w14:paraId="5E120EEC" w14:textId="77777777">
        <w:trPr>
          <w:trHeight w:val="1340"/>
        </w:trPr>
        <w:tc>
          <w:tcPr>
            <w:tcW w:w="3100" w:type="dxa"/>
          </w:tcPr>
          <w:p w14:paraId="362CE36F" w14:textId="77777777" w:rsidR="00B56981" w:rsidRDefault="00000000">
            <w:pPr>
              <w:pBdr>
                <w:top w:val="nil"/>
                <w:left w:val="nil"/>
                <w:bottom w:val="nil"/>
                <w:right w:val="nil"/>
                <w:between w:val="nil"/>
              </w:pBdr>
              <w:ind w:left="110"/>
              <w:rPr>
                <w:b/>
                <w:bCs/>
                <w:color w:val="000000"/>
                <w:sz w:val="20"/>
                <w:szCs w:val="20"/>
              </w:rPr>
            </w:pPr>
            <w:r>
              <w:rPr>
                <w:b/>
                <w:bCs/>
                <w:color w:val="000000"/>
                <w:sz w:val="20"/>
                <w:szCs w:val="20"/>
              </w:rPr>
              <w:t>Central Directorate Member</w:t>
            </w:r>
          </w:p>
        </w:tc>
        <w:tc>
          <w:tcPr>
            <w:tcW w:w="5940" w:type="dxa"/>
          </w:tcPr>
          <w:p w14:paraId="731DECCB" w14:textId="77777777" w:rsidR="00B56981" w:rsidRDefault="00000000">
            <w:pPr>
              <w:pBdr>
                <w:top w:val="nil"/>
                <w:left w:val="nil"/>
                <w:bottom w:val="nil"/>
                <w:right w:val="nil"/>
                <w:between w:val="nil"/>
              </w:pBdr>
              <w:spacing w:before="83"/>
              <w:ind w:left="100"/>
              <w:rPr>
                <w:color w:val="000000"/>
                <w:sz w:val="20"/>
                <w:szCs w:val="20"/>
              </w:rPr>
            </w:pPr>
            <w:r>
              <w:rPr>
                <w:color w:val="000000"/>
                <w:sz w:val="20"/>
                <w:szCs w:val="20"/>
              </w:rPr>
              <w:t>Alignment with Trust-wide strategic objectives and central funding.</w:t>
            </w:r>
          </w:p>
        </w:tc>
      </w:tr>
      <w:tr w:rsidR="00B56981" w14:paraId="4DBCA183" w14:textId="77777777">
        <w:trPr>
          <w:trHeight w:val="1359"/>
        </w:trPr>
        <w:tc>
          <w:tcPr>
            <w:tcW w:w="3100" w:type="dxa"/>
          </w:tcPr>
          <w:p w14:paraId="75D35237" w14:textId="77777777" w:rsidR="00B56981" w:rsidRDefault="00000000">
            <w:pPr>
              <w:pBdr>
                <w:top w:val="nil"/>
                <w:left w:val="nil"/>
                <w:bottom w:val="nil"/>
                <w:right w:val="nil"/>
                <w:between w:val="nil"/>
              </w:pBdr>
              <w:ind w:left="110"/>
              <w:rPr>
                <w:b/>
                <w:bCs/>
                <w:color w:val="000000"/>
                <w:sz w:val="20"/>
                <w:szCs w:val="20"/>
              </w:rPr>
            </w:pPr>
            <w:r>
              <w:rPr>
                <w:b/>
                <w:bCs/>
                <w:color w:val="000000"/>
                <w:sz w:val="20"/>
                <w:szCs w:val="20"/>
              </w:rPr>
              <w:t>SLT Member (from school)</w:t>
            </w:r>
          </w:p>
        </w:tc>
        <w:tc>
          <w:tcPr>
            <w:tcW w:w="5940" w:type="dxa"/>
          </w:tcPr>
          <w:p w14:paraId="47060A0E" w14:textId="77777777" w:rsidR="00B56981" w:rsidRDefault="00000000">
            <w:pPr>
              <w:pBdr>
                <w:top w:val="nil"/>
                <w:left w:val="nil"/>
                <w:bottom w:val="nil"/>
                <w:right w:val="nil"/>
                <w:between w:val="nil"/>
              </w:pBdr>
              <w:spacing w:before="85"/>
              <w:ind w:left="100" w:right="190"/>
              <w:rPr>
                <w:color w:val="000000"/>
                <w:sz w:val="20"/>
                <w:szCs w:val="20"/>
              </w:rPr>
            </w:pPr>
            <w:r>
              <w:rPr>
                <w:color w:val="000000"/>
                <w:sz w:val="20"/>
                <w:szCs w:val="20"/>
              </w:rPr>
              <w:t>Operational leadership and implementation of safety on the ground.</w:t>
            </w:r>
          </w:p>
        </w:tc>
      </w:tr>
      <w:tr w:rsidR="00B56981" w14:paraId="34A0EE4B" w14:textId="77777777">
        <w:trPr>
          <w:trHeight w:val="1340"/>
        </w:trPr>
        <w:tc>
          <w:tcPr>
            <w:tcW w:w="3100" w:type="dxa"/>
          </w:tcPr>
          <w:p w14:paraId="588D040B" w14:textId="77777777" w:rsidR="00B56981" w:rsidRDefault="00000000">
            <w:pPr>
              <w:pBdr>
                <w:top w:val="nil"/>
                <w:left w:val="nil"/>
                <w:bottom w:val="nil"/>
                <w:right w:val="nil"/>
                <w:between w:val="nil"/>
              </w:pBdr>
              <w:ind w:left="110"/>
              <w:rPr>
                <w:b/>
                <w:bCs/>
                <w:color w:val="000000"/>
                <w:sz w:val="20"/>
                <w:szCs w:val="20"/>
              </w:rPr>
            </w:pPr>
            <w:r>
              <w:rPr>
                <w:b/>
                <w:bCs/>
                <w:color w:val="000000"/>
                <w:sz w:val="20"/>
                <w:szCs w:val="20"/>
              </w:rPr>
              <w:t>Union Representative</w:t>
            </w:r>
          </w:p>
        </w:tc>
        <w:tc>
          <w:tcPr>
            <w:tcW w:w="5940" w:type="dxa"/>
          </w:tcPr>
          <w:p w14:paraId="34E0F197" w14:textId="77777777" w:rsidR="00B56981" w:rsidRDefault="00000000">
            <w:pPr>
              <w:pBdr>
                <w:top w:val="nil"/>
                <w:left w:val="nil"/>
                <w:bottom w:val="nil"/>
                <w:right w:val="nil"/>
                <w:between w:val="nil"/>
              </w:pBdr>
              <w:spacing w:before="67"/>
              <w:ind w:left="100" w:right="190"/>
              <w:rPr>
                <w:color w:val="000000"/>
                <w:sz w:val="20"/>
                <w:szCs w:val="20"/>
              </w:rPr>
            </w:pPr>
            <w:r>
              <w:rPr>
                <w:color w:val="000000"/>
                <w:sz w:val="20"/>
                <w:szCs w:val="20"/>
              </w:rPr>
              <w:t>Employee welfare and formal consultation on safety matters.</w:t>
            </w:r>
          </w:p>
        </w:tc>
      </w:tr>
      <w:tr w:rsidR="00B56981" w14:paraId="7CFD3D56" w14:textId="77777777">
        <w:trPr>
          <w:trHeight w:val="1339"/>
        </w:trPr>
        <w:tc>
          <w:tcPr>
            <w:tcW w:w="3100" w:type="dxa"/>
          </w:tcPr>
          <w:p w14:paraId="1CE2952E" w14:textId="77777777" w:rsidR="00B56981" w:rsidRDefault="00000000">
            <w:pPr>
              <w:pBdr>
                <w:top w:val="nil"/>
                <w:left w:val="nil"/>
                <w:bottom w:val="nil"/>
                <w:right w:val="nil"/>
                <w:between w:val="nil"/>
              </w:pBdr>
              <w:ind w:left="110"/>
              <w:rPr>
                <w:b/>
                <w:bCs/>
                <w:color w:val="000000"/>
                <w:sz w:val="20"/>
                <w:szCs w:val="20"/>
              </w:rPr>
            </w:pPr>
            <w:r>
              <w:rPr>
                <w:b/>
                <w:bCs/>
                <w:color w:val="000000"/>
                <w:sz w:val="20"/>
                <w:szCs w:val="20"/>
              </w:rPr>
              <w:t>Technical Representative</w:t>
            </w:r>
          </w:p>
        </w:tc>
        <w:tc>
          <w:tcPr>
            <w:tcW w:w="5940" w:type="dxa"/>
          </w:tcPr>
          <w:p w14:paraId="3B81C8B3" w14:textId="77777777" w:rsidR="00B56981" w:rsidRDefault="00000000">
            <w:pPr>
              <w:pBdr>
                <w:top w:val="nil"/>
                <w:left w:val="nil"/>
                <w:bottom w:val="nil"/>
                <w:right w:val="nil"/>
                <w:between w:val="nil"/>
              </w:pBdr>
              <w:spacing w:before="69"/>
              <w:ind w:left="100" w:right="190"/>
              <w:rPr>
                <w:color w:val="000000"/>
                <w:sz w:val="20"/>
                <w:szCs w:val="20"/>
              </w:rPr>
            </w:pPr>
            <w:r>
              <w:rPr>
                <w:color w:val="000000"/>
                <w:sz w:val="20"/>
                <w:szCs w:val="20"/>
              </w:rPr>
              <w:t>Subject-specific safety (e.g., Science, PE, DT, Forest School).</w:t>
            </w:r>
          </w:p>
        </w:tc>
      </w:tr>
    </w:tbl>
    <w:p w14:paraId="1A2702EE" w14:textId="77777777" w:rsidR="00B56981" w:rsidRDefault="00B56981">
      <w:pPr>
        <w:pBdr>
          <w:top w:val="nil"/>
          <w:left w:val="nil"/>
          <w:bottom w:val="nil"/>
          <w:right w:val="nil"/>
          <w:between w:val="nil"/>
        </w:pBdr>
        <w:ind w:left="100"/>
        <w:rPr>
          <w:color w:val="000000"/>
          <w:sz w:val="20"/>
          <w:szCs w:val="20"/>
        </w:rPr>
        <w:sectPr w:rsidR="00B56981">
          <w:pgSz w:w="11920" w:h="16840"/>
          <w:pgMar w:top="1800" w:right="566" w:bottom="1626" w:left="850" w:header="465" w:footer="843" w:gutter="0"/>
          <w:cols w:space="720"/>
        </w:sectPr>
      </w:pPr>
    </w:p>
    <w:p w14:paraId="65A83382" w14:textId="77777777" w:rsidR="00B56981" w:rsidRDefault="00B56981">
      <w:pPr>
        <w:pBdr>
          <w:top w:val="nil"/>
          <w:left w:val="nil"/>
          <w:bottom w:val="nil"/>
          <w:right w:val="nil"/>
          <w:between w:val="nil"/>
        </w:pBdr>
        <w:rPr>
          <w:color w:val="000000"/>
          <w:sz w:val="20"/>
          <w:szCs w:val="20"/>
        </w:rPr>
      </w:pPr>
    </w:p>
    <w:tbl>
      <w:tblPr>
        <w:tblStyle w:val="a2"/>
        <w:tblW w:w="9040" w:type="dxa"/>
        <w:tblInd w:w="6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3100"/>
        <w:gridCol w:w="5940"/>
      </w:tblGrid>
      <w:tr w:rsidR="00B56981" w14:paraId="5DAC7DE8" w14:textId="77777777">
        <w:trPr>
          <w:trHeight w:val="1339"/>
        </w:trPr>
        <w:tc>
          <w:tcPr>
            <w:tcW w:w="3100" w:type="dxa"/>
          </w:tcPr>
          <w:p w14:paraId="00CCF446" w14:textId="77777777" w:rsidR="00B56981" w:rsidRDefault="00000000">
            <w:pPr>
              <w:pBdr>
                <w:top w:val="nil"/>
                <w:left w:val="nil"/>
                <w:bottom w:val="nil"/>
                <w:right w:val="nil"/>
                <w:between w:val="nil"/>
              </w:pBdr>
              <w:ind w:left="110"/>
              <w:rPr>
                <w:b/>
                <w:bCs/>
                <w:color w:val="000000"/>
                <w:sz w:val="20"/>
                <w:szCs w:val="20"/>
              </w:rPr>
            </w:pPr>
            <w:r>
              <w:rPr>
                <w:b/>
                <w:bCs/>
                <w:color w:val="000000"/>
                <w:sz w:val="20"/>
                <w:szCs w:val="20"/>
              </w:rPr>
              <w:t>Staff Representative</w:t>
            </w:r>
          </w:p>
        </w:tc>
        <w:tc>
          <w:tcPr>
            <w:tcW w:w="5940" w:type="dxa"/>
          </w:tcPr>
          <w:p w14:paraId="51C3C013" w14:textId="77777777" w:rsidR="00B56981" w:rsidRDefault="00000000">
            <w:pPr>
              <w:pBdr>
                <w:top w:val="nil"/>
                <w:left w:val="nil"/>
                <w:bottom w:val="nil"/>
                <w:right w:val="nil"/>
                <w:between w:val="nil"/>
              </w:pBdr>
              <w:spacing w:before="69"/>
              <w:ind w:left="100"/>
              <w:rPr>
                <w:color w:val="000000"/>
                <w:sz w:val="20"/>
                <w:szCs w:val="20"/>
              </w:rPr>
            </w:pPr>
            <w:r>
              <w:rPr>
                <w:color w:val="000000"/>
                <w:sz w:val="20"/>
                <w:szCs w:val="20"/>
              </w:rPr>
              <w:t>On-the-ground feedback and promotion of a safety-first culture.</w:t>
            </w:r>
          </w:p>
        </w:tc>
      </w:tr>
      <w:tr w:rsidR="00B56981" w14:paraId="3249E0CC" w14:textId="77777777">
        <w:trPr>
          <w:trHeight w:val="1340"/>
        </w:trPr>
        <w:tc>
          <w:tcPr>
            <w:tcW w:w="3100" w:type="dxa"/>
          </w:tcPr>
          <w:p w14:paraId="3D670CE4" w14:textId="77777777" w:rsidR="00B56981" w:rsidRDefault="00000000">
            <w:pPr>
              <w:pBdr>
                <w:top w:val="nil"/>
                <w:left w:val="nil"/>
                <w:bottom w:val="nil"/>
                <w:right w:val="nil"/>
                <w:between w:val="nil"/>
              </w:pBdr>
              <w:ind w:left="110"/>
              <w:rPr>
                <w:b/>
                <w:bCs/>
                <w:color w:val="000000"/>
                <w:sz w:val="20"/>
                <w:szCs w:val="20"/>
              </w:rPr>
            </w:pPr>
            <w:r>
              <w:rPr>
                <w:b/>
                <w:bCs/>
                <w:color w:val="000000"/>
                <w:sz w:val="20"/>
                <w:szCs w:val="20"/>
              </w:rPr>
              <w:lastRenderedPageBreak/>
              <w:t>Compliance Representative</w:t>
            </w:r>
          </w:p>
        </w:tc>
        <w:tc>
          <w:tcPr>
            <w:tcW w:w="5940" w:type="dxa"/>
          </w:tcPr>
          <w:p w14:paraId="356657FA" w14:textId="77777777" w:rsidR="00B56981" w:rsidRDefault="00000000">
            <w:pPr>
              <w:pBdr>
                <w:top w:val="nil"/>
                <w:left w:val="nil"/>
                <w:bottom w:val="nil"/>
                <w:right w:val="nil"/>
                <w:between w:val="nil"/>
              </w:pBdr>
              <w:spacing w:before="71"/>
              <w:ind w:left="100"/>
              <w:rPr>
                <w:color w:val="000000"/>
                <w:sz w:val="20"/>
                <w:szCs w:val="20"/>
              </w:rPr>
            </w:pPr>
            <w:r>
              <w:rPr>
                <w:color w:val="000000"/>
                <w:sz w:val="20"/>
                <w:szCs w:val="20"/>
              </w:rPr>
              <w:t>Monitoring statutory testing, minibus logs (Fire, Water, Asbestos, Electric).</w:t>
            </w:r>
          </w:p>
        </w:tc>
      </w:tr>
      <w:tr w:rsidR="00B56981" w14:paraId="5BCC7080" w14:textId="77777777">
        <w:trPr>
          <w:trHeight w:val="1340"/>
        </w:trPr>
        <w:tc>
          <w:tcPr>
            <w:tcW w:w="3100" w:type="dxa"/>
          </w:tcPr>
          <w:p w14:paraId="5741B6D1" w14:textId="77777777" w:rsidR="00B56981" w:rsidRDefault="00000000">
            <w:pPr>
              <w:pBdr>
                <w:top w:val="nil"/>
                <w:left w:val="nil"/>
                <w:bottom w:val="nil"/>
                <w:right w:val="nil"/>
                <w:between w:val="nil"/>
              </w:pBdr>
              <w:ind w:left="110"/>
              <w:rPr>
                <w:b/>
                <w:bCs/>
                <w:color w:val="000000"/>
                <w:sz w:val="20"/>
                <w:szCs w:val="20"/>
              </w:rPr>
            </w:pPr>
            <w:r>
              <w:rPr>
                <w:b/>
                <w:bCs/>
                <w:color w:val="000000"/>
                <w:sz w:val="20"/>
                <w:szCs w:val="20"/>
              </w:rPr>
              <w:t>Estates Representative</w:t>
            </w:r>
          </w:p>
        </w:tc>
        <w:tc>
          <w:tcPr>
            <w:tcW w:w="5940" w:type="dxa"/>
          </w:tcPr>
          <w:p w14:paraId="0F0F5F6C" w14:textId="77777777" w:rsidR="00B56981" w:rsidRDefault="00000000">
            <w:pPr>
              <w:pBdr>
                <w:top w:val="nil"/>
                <w:left w:val="nil"/>
                <w:bottom w:val="nil"/>
                <w:right w:val="nil"/>
                <w:between w:val="nil"/>
              </w:pBdr>
              <w:spacing w:before="73"/>
              <w:ind w:left="100"/>
              <w:rPr>
                <w:color w:val="000000"/>
                <w:sz w:val="20"/>
                <w:szCs w:val="20"/>
              </w:rPr>
            </w:pPr>
            <w:r>
              <w:rPr>
                <w:color w:val="000000"/>
                <w:sz w:val="20"/>
                <w:szCs w:val="20"/>
              </w:rPr>
              <w:t>Managing physical site safety, maintenance, and contractors.</w:t>
            </w:r>
          </w:p>
        </w:tc>
      </w:tr>
    </w:tbl>
    <w:p w14:paraId="4D04B62A" w14:textId="77777777" w:rsidR="00B56981" w:rsidRDefault="00000000">
      <w:pPr>
        <w:pBdr>
          <w:top w:val="nil"/>
          <w:left w:val="nil"/>
          <w:bottom w:val="nil"/>
          <w:right w:val="nil"/>
          <w:between w:val="nil"/>
        </w:pBdr>
        <w:spacing w:before="254"/>
        <w:ind w:left="590" w:right="976"/>
        <w:rPr>
          <w:color w:val="000000"/>
          <w:sz w:val="20"/>
          <w:szCs w:val="20"/>
        </w:rPr>
      </w:pPr>
      <w:r>
        <w:rPr>
          <w:color w:val="000000"/>
          <w:sz w:val="20"/>
          <w:szCs w:val="20"/>
        </w:rPr>
        <w:t>Each of the four Hubs is governed by a committee made up of representatives from the schools in that region. This ensures a 360-degree view of safety:</w:t>
      </w:r>
    </w:p>
    <w:p w14:paraId="48CD5707" w14:textId="77777777" w:rsidR="00B56981" w:rsidRDefault="00000000">
      <w:pPr>
        <w:pStyle w:val="Heading4"/>
        <w:ind w:firstLine="590"/>
      </w:pPr>
      <w:bookmarkStart w:id="20" w:name="bookmark=id.9txryi34deco" w:colFirst="0" w:colLast="0"/>
      <w:bookmarkEnd w:id="20"/>
      <w:r>
        <w:t>Independent Assurance</w:t>
      </w:r>
    </w:p>
    <w:p w14:paraId="0890855B" w14:textId="77777777" w:rsidR="00B56981" w:rsidRDefault="00000000">
      <w:pPr>
        <w:numPr>
          <w:ilvl w:val="1"/>
          <w:numId w:val="1"/>
        </w:numPr>
        <w:pBdr>
          <w:top w:val="nil"/>
          <w:left w:val="nil"/>
          <w:bottom w:val="nil"/>
          <w:right w:val="nil"/>
          <w:between w:val="nil"/>
        </w:pBdr>
        <w:tabs>
          <w:tab w:val="left" w:pos="1309"/>
        </w:tabs>
        <w:spacing w:before="112"/>
        <w:ind w:left="1309" w:hanging="359"/>
        <w:rPr>
          <w:color w:val="000000"/>
          <w:sz w:val="20"/>
          <w:szCs w:val="20"/>
        </w:rPr>
      </w:pPr>
      <w:r>
        <w:rPr>
          <w:b/>
          <w:bCs/>
          <w:color w:val="000000"/>
          <w:sz w:val="20"/>
          <w:szCs w:val="20"/>
        </w:rPr>
        <w:t xml:space="preserve">Independent H&amp;S Firm: </w:t>
      </w:r>
      <w:r>
        <w:rPr>
          <w:color w:val="000000"/>
          <w:sz w:val="20"/>
          <w:szCs w:val="20"/>
        </w:rPr>
        <w:t>Conducts annual external audits of each Regional Hub.</w:t>
      </w:r>
    </w:p>
    <w:p w14:paraId="2B58B76C" w14:textId="77777777" w:rsidR="00B56981" w:rsidRDefault="00000000">
      <w:pPr>
        <w:numPr>
          <w:ilvl w:val="1"/>
          <w:numId w:val="1"/>
        </w:numPr>
        <w:pBdr>
          <w:top w:val="nil"/>
          <w:left w:val="nil"/>
          <w:bottom w:val="nil"/>
          <w:right w:val="nil"/>
          <w:between w:val="nil"/>
        </w:pBdr>
        <w:tabs>
          <w:tab w:val="left" w:pos="1310"/>
        </w:tabs>
        <w:spacing w:before="74"/>
        <w:ind w:right="906"/>
        <w:rPr>
          <w:color w:val="000000"/>
          <w:sz w:val="20"/>
          <w:szCs w:val="20"/>
        </w:rPr>
      </w:pPr>
      <w:r>
        <w:rPr>
          <w:b/>
          <w:bCs/>
          <w:color w:val="000000"/>
          <w:sz w:val="20"/>
          <w:szCs w:val="20"/>
        </w:rPr>
        <w:t xml:space="preserve">Reporting Line: </w:t>
      </w:r>
      <w:r>
        <w:rPr>
          <w:color w:val="000000"/>
          <w:sz w:val="20"/>
          <w:szCs w:val="20"/>
        </w:rPr>
        <w:t xml:space="preserve">Reports findings directly to the </w:t>
      </w:r>
      <w:r>
        <w:rPr>
          <w:b/>
          <w:bCs/>
          <w:color w:val="000000"/>
          <w:sz w:val="20"/>
          <w:szCs w:val="20"/>
        </w:rPr>
        <w:t xml:space="preserve">Central Trust Committee </w:t>
      </w:r>
      <w:r>
        <w:rPr>
          <w:color w:val="000000"/>
          <w:sz w:val="20"/>
          <w:szCs w:val="20"/>
        </w:rPr>
        <w:t xml:space="preserve">and the </w:t>
      </w:r>
      <w:r>
        <w:rPr>
          <w:b/>
          <w:bCs/>
          <w:color w:val="000000"/>
          <w:sz w:val="20"/>
          <w:szCs w:val="20"/>
        </w:rPr>
        <w:t xml:space="preserve">Board of Trustees </w:t>
      </w:r>
      <w:r>
        <w:rPr>
          <w:color w:val="000000"/>
          <w:sz w:val="20"/>
          <w:szCs w:val="20"/>
        </w:rPr>
        <w:t>to provide unbiased validation that the Hub Model is operating effectively.</w:t>
      </w:r>
    </w:p>
    <w:sectPr w:rsidR="00B56981">
      <w:type w:val="continuous"/>
      <w:pgSz w:w="11920" w:h="16840"/>
      <w:pgMar w:top="1800" w:right="566" w:bottom="1040" w:left="850" w:header="465" w:footer="84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11087" w14:textId="77777777" w:rsidR="00BC5FFA" w:rsidRDefault="00BC5FFA">
      <w:r>
        <w:separator/>
      </w:r>
    </w:p>
  </w:endnote>
  <w:endnote w:type="continuationSeparator" w:id="0">
    <w:p w14:paraId="5E71704D" w14:textId="77777777" w:rsidR="00BC5FFA" w:rsidRDefault="00BC5F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embedRegular r:id="rId1" w:fontKey="{AA0D6046-53B7-4F62-A581-8D8C212D26D1}"/>
    <w:embedBold r:id="rId2" w:fontKey="{EADB1CE5-5D6A-4B2B-AA98-65592E8E05C6}"/>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218E0A33-902F-4C50-BEAD-E36475035A7F}"/>
  </w:font>
  <w:font w:name="Cambria">
    <w:panose1 w:val="02040503050406030204"/>
    <w:charset w:val="00"/>
    <w:family w:val="roman"/>
    <w:pitch w:val="variable"/>
    <w:sig w:usb0="E00006FF" w:usb1="420024FF" w:usb2="02000000" w:usb3="00000000" w:csb0="0000019F" w:csb1="00000000"/>
    <w:embedRegular r:id="rId4" w:fontKey="{36B0F9BA-2DE9-478A-A820-4E75525EC033}"/>
  </w:font>
  <w:font w:name="Calibri">
    <w:panose1 w:val="020F0502020204030204"/>
    <w:charset w:val="00"/>
    <w:family w:val="swiss"/>
    <w:pitch w:val="variable"/>
    <w:sig w:usb0="E4002EFF" w:usb1="C200247B" w:usb2="00000009" w:usb3="00000000" w:csb0="000001FF" w:csb1="00000000"/>
    <w:embedRegular r:id="rId5" w:fontKey="{3B56158E-0B44-4220-8242-A25B14F9B6F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2E9DB" w14:textId="77777777" w:rsidR="00B56981" w:rsidRDefault="00000000">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9264" behindDoc="1" locked="0" layoutInCell="1" hidden="0" allowOverlap="1" wp14:anchorId="1EC0AC31" wp14:editId="4694631F">
              <wp:simplePos x="0" y="0"/>
              <wp:positionH relativeFrom="column">
                <wp:posOffset>3486341</wp:posOffset>
              </wp:positionH>
              <wp:positionV relativeFrom="paragraph">
                <wp:posOffset>-138572</wp:posOffset>
              </wp:positionV>
              <wp:extent cx="3063116" cy="207010"/>
              <wp:effectExtent l="0" t="0" r="4445" b="2540"/>
              <wp:wrapNone/>
              <wp:docPr id="4" name="Rectangle 4"/>
              <wp:cNvGraphicFramePr/>
              <a:graphic xmlns:a="http://schemas.openxmlformats.org/drawingml/2006/main">
                <a:graphicData uri="http://schemas.microsoft.com/office/word/2010/wordprocessingShape">
                  <wps:wsp>
                    <wps:cNvSpPr/>
                    <wps:spPr>
                      <a:xfrm>
                        <a:off x="0" y="0"/>
                        <a:ext cx="3063116" cy="207010"/>
                      </a:xfrm>
                      <a:prstGeom prst="rect">
                        <a:avLst/>
                      </a:prstGeom>
                      <a:noFill/>
                      <a:ln>
                        <a:noFill/>
                      </a:ln>
                    </wps:spPr>
                    <wps:txbx>
                      <w:txbxContent>
                        <w:p w14:paraId="7E11AB22" w14:textId="31C59C58" w:rsidR="00B56981" w:rsidRDefault="00002C76">
                          <w:pPr>
                            <w:spacing w:line="325" w:lineRule="auto"/>
                            <w:ind w:left="20"/>
                            <w:textDirection w:val="btLr"/>
                          </w:pPr>
                          <w:r>
                            <w:rPr>
                              <w:color w:val="999999"/>
                              <w:sz w:val="20"/>
                            </w:rPr>
                            <w:t xml:space="preserve">St. George’s House </w:t>
                          </w:r>
                          <w:r w:rsidR="00000000">
                            <w:rPr>
                              <w:color w:val="999999"/>
                              <w:sz w:val="20"/>
                            </w:rPr>
                            <w:t>HEALTH &amp; SAFETY POLICY | Page 10</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1EC0AC31" id="Rectangle 4" o:spid="_x0000_s1026" style="position:absolute;margin-left:274.5pt;margin-top:-10.9pt;width:241.2pt;height:16.3pt;z-index:-25165721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" filled="f" stroked="f">
              <v:textbox inset="0,0,0,0">
                <w:txbxContent>
                  <w:p w14:paraId="7E11AB22" w14:textId="31C59C58" w:rsidR="00B56981" w:rsidRDefault="00002C76">
                    <w:pPr>
                      <w:spacing w:line="325" w:lineRule="auto"/>
                      <w:ind w:left="20"/>
                      <w:textDirection w:val="btLr"/>
                    </w:pPr>
                    <w:r>
                      <w:rPr>
                        <w:color w:val="999999"/>
                        <w:sz w:val="20"/>
                      </w:rPr>
                      <w:t xml:space="preserve">St. George’s House </w:t>
                    </w:r>
                    <w:r w:rsidR="00000000">
                      <w:rPr>
                        <w:color w:val="999999"/>
                        <w:sz w:val="20"/>
                      </w:rPr>
                      <w:t>HEALTH &amp; SAFETY POLICY | Page 10</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60FDB" w14:textId="77777777" w:rsidR="00BC5FFA" w:rsidRDefault="00BC5FFA">
      <w:r>
        <w:separator/>
      </w:r>
    </w:p>
  </w:footnote>
  <w:footnote w:type="continuationSeparator" w:id="0">
    <w:p w14:paraId="483BCCE2" w14:textId="77777777" w:rsidR="00BC5FFA" w:rsidRDefault="00BC5F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86B44" w14:textId="68632F89" w:rsidR="00B56981" w:rsidRDefault="00002C76">
    <w:pPr>
      <w:pBdr>
        <w:top w:val="nil"/>
        <w:left w:val="nil"/>
        <w:bottom w:val="nil"/>
        <w:right w:val="nil"/>
        <w:between w:val="nil"/>
      </w:pBdr>
      <w:spacing w:line="14" w:lineRule="auto"/>
      <w:rPr>
        <w:color w:val="000000"/>
        <w:sz w:val="20"/>
        <w:szCs w:val="20"/>
      </w:rPr>
    </w:pPr>
    <w:r>
      <w:rPr>
        <w:noProof/>
        <w:color w:val="000000"/>
        <w:sz w:val="20"/>
        <w:szCs w:val="20"/>
      </w:rPr>
      <w:drawing>
        <wp:anchor distT="0" distB="0" distL="114300" distR="114300" simplePos="0" relativeHeight="251660288" behindDoc="0" locked="0" layoutInCell="1" allowOverlap="1" wp14:anchorId="34444E99" wp14:editId="54AE5E23">
          <wp:simplePos x="0" y="0"/>
          <wp:positionH relativeFrom="column">
            <wp:posOffset>6004379</wp:posOffset>
          </wp:positionH>
          <wp:positionV relativeFrom="paragraph">
            <wp:posOffset>32338</wp:posOffset>
          </wp:positionV>
          <wp:extent cx="807373" cy="573803"/>
          <wp:effectExtent l="0" t="0" r="0" b="0"/>
          <wp:wrapNone/>
          <wp:docPr id="12054117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pic:cNvPicPr/>
                </pic:nvPicPr>
                <pic:blipFill>
                  <a:blip r:embed="rId1">
                    <a:extLst>
                      <a:ext uri="{28A0092B-C50C-407E-A947-70E740481C1C}">
                        <a14:useLocalDpi xmlns:a14="http://schemas.microsoft.com/office/drawing/2010/main" val="0"/>
                      </a:ext>
                    </a:extLst>
                  </a:blip>
                  <a:stretch>
                    <a:fillRect/>
                  </a:stretch>
                </pic:blipFill>
                <pic:spPr>
                  <a:xfrm>
                    <a:off x="0" y="0"/>
                    <a:ext cx="807373" cy="57380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628A4"/>
    <w:multiLevelType w:val="multilevel"/>
    <w:tmpl w:val="E4EE44A8"/>
    <w:lvl w:ilvl="0">
      <w:start w:val="1"/>
      <w:numFmt w:val="decimal"/>
      <w:lvlText w:val="%1."/>
      <w:lvlJc w:val="left"/>
      <w:pPr>
        <w:ind w:left="858" w:hanging="269"/>
      </w:pPr>
      <w:rPr>
        <w:rFonts w:ascii="Century Gothic" w:eastAsia="Century Gothic" w:hAnsi="Century Gothic" w:cs="Century Gothic"/>
        <w:b/>
        <w:bCs/>
        <w:i w:val="0"/>
        <w:iCs w:val="0"/>
        <w:sz w:val="24"/>
        <w:szCs w:val="24"/>
      </w:rPr>
    </w:lvl>
    <w:lvl w:ilvl="1">
      <w:numFmt w:val="bullet"/>
      <w:lvlText w:val="●"/>
      <w:lvlJc w:val="left"/>
      <w:pPr>
        <w:ind w:left="1310" w:hanging="360"/>
      </w:pPr>
      <w:rPr>
        <w:rFonts w:ascii="Arial" w:eastAsia="Arial" w:hAnsi="Arial" w:cs="Arial"/>
        <w:b w:val="0"/>
        <w:bCs w:val="0"/>
        <w:i w:val="0"/>
        <w:iCs w:val="0"/>
        <w:sz w:val="20"/>
        <w:szCs w:val="20"/>
      </w:rPr>
    </w:lvl>
    <w:lvl w:ilvl="2">
      <w:numFmt w:val="bullet"/>
      <w:lvlText w:val="•"/>
      <w:lvlJc w:val="left"/>
      <w:pPr>
        <w:ind w:left="2340" w:hanging="360"/>
      </w:pPr>
    </w:lvl>
    <w:lvl w:ilvl="3">
      <w:numFmt w:val="bullet"/>
      <w:lvlText w:val="•"/>
      <w:lvlJc w:val="left"/>
      <w:pPr>
        <w:ind w:left="3360" w:hanging="360"/>
      </w:pPr>
    </w:lvl>
    <w:lvl w:ilvl="4">
      <w:numFmt w:val="bullet"/>
      <w:lvlText w:val="•"/>
      <w:lvlJc w:val="left"/>
      <w:pPr>
        <w:ind w:left="4381" w:hanging="360"/>
      </w:pPr>
    </w:lvl>
    <w:lvl w:ilvl="5">
      <w:numFmt w:val="bullet"/>
      <w:lvlText w:val="•"/>
      <w:lvlJc w:val="left"/>
      <w:pPr>
        <w:ind w:left="5401" w:hanging="360"/>
      </w:pPr>
    </w:lvl>
    <w:lvl w:ilvl="6">
      <w:numFmt w:val="bullet"/>
      <w:lvlText w:val="•"/>
      <w:lvlJc w:val="left"/>
      <w:pPr>
        <w:ind w:left="6422" w:hanging="360"/>
      </w:pPr>
    </w:lvl>
    <w:lvl w:ilvl="7">
      <w:numFmt w:val="bullet"/>
      <w:lvlText w:val="•"/>
      <w:lvlJc w:val="left"/>
      <w:pPr>
        <w:ind w:left="7442" w:hanging="360"/>
      </w:pPr>
    </w:lvl>
    <w:lvl w:ilvl="8">
      <w:numFmt w:val="bullet"/>
      <w:lvlText w:val="•"/>
      <w:lvlJc w:val="left"/>
      <w:pPr>
        <w:ind w:left="8463" w:hanging="360"/>
      </w:pPr>
    </w:lvl>
  </w:abstractNum>
  <w:abstractNum w:abstractNumId="1" w15:restartNumberingAfterBreak="0">
    <w:nsid w:val="1CD66B4A"/>
    <w:multiLevelType w:val="multilevel"/>
    <w:tmpl w:val="AC941BAE"/>
    <w:lvl w:ilvl="0">
      <w:start w:val="1"/>
      <w:numFmt w:val="decimal"/>
      <w:lvlText w:val="%1."/>
      <w:lvlJc w:val="left"/>
      <w:pPr>
        <w:ind w:left="1310" w:hanging="360"/>
      </w:pPr>
      <w:rPr>
        <w:rFonts w:ascii="Century Gothic" w:eastAsia="Century Gothic" w:hAnsi="Century Gothic" w:cs="Century Gothic"/>
        <w:b w:val="0"/>
        <w:bCs w:val="0"/>
        <w:i w:val="0"/>
        <w:iCs w:val="0"/>
        <w:sz w:val="20"/>
        <w:szCs w:val="20"/>
      </w:rPr>
    </w:lvl>
    <w:lvl w:ilvl="1">
      <w:numFmt w:val="bullet"/>
      <w:lvlText w:val="•"/>
      <w:lvlJc w:val="left"/>
      <w:pPr>
        <w:ind w:left="2238" w:hanging="360"/>
      </w:pPr>
    </w:lvl>
    <w:lvl w:ilvl="2">
      <w:numFmt w:val="bullet"/>
      <w:lvlText w:val="•"/>
      <w:lvlJc w:val="left"/>
      <w:pPr>
        <w:ind w:left="3156" w:hanging="360"/>
      </w:pPr>
    </w:lvl>
    <w:lvl w:ilvl="3">
      <w:numFmt w:val="bullet"/>
      <w:lvlText w:val="•"/>
      <w:lvlJc w:val="left"/>
      <w:pPr>
        <w:ind w:left="4075" w:hanging="360"/>
      </w:pPr>
    </w:lvl>
    <w:lvl w:ilvl="4">
      <w:numFmt w:val="bullet"/>
      <w:lvlText w:val="•"/>
      <w:lvlJc w:val="left"/>
      <w:pPr>
        <w:ind w:left="4993" w:hanging="360"/>
      </w:pPr>
    </w:lvl>
    <w:lvl w:ilvl="5">
      <w:numFmt w:val="bullet"/>
      <w:lvlText w:val="•"/>
      <w:lvlJc w:val="left"/>
      <w:pPr>
        <w:ind w:left="5912" w:hanging="360"/>
      </w:pPr>
    </w:lvl>
    <w:lvl w:ilvl="6">
      <w:numFmt w:val="bullet"/>
      <w:lvlText w:val="•"/>
      <w:lvlJc w:val="left"/>
      <w:pPr>
        <w:ind w:left="6830" w:hanging="360"/>
      </w:pPr>
    </w:lvl>
    <w:lvl w:ilvl="7">
      <w:numFmt w:val="bullet"/>
      <w:lvlText w:val="•"/>
      <w:lvlJc w:val="left"/>
      <w:pPr>
        <w:ind w:left="7748" w:hanging="360"/>
      </w:pPr>
    </w:lvl>
    <w:lvl w:ilvl="8">
      <w:numFmt w:val="bullet"/>
      <w:lvlText w:val="•"/>
      <w:lvlJc w:val="left"/>
      <w:pPr>
        <w:ind w:left="8667" w:hanging="360"/>
      </w:pPr>
    </w:lvl>
  </w:abstractNum>
  <w:abstractNum w:abstractNumId="2" w15:restartNumberingAfterBreak="0">
    <w:nsid w:val="28254490"/>
    <w:multiLevelType w:val="multilevel"/>
    <w:tmpl w:val="26D4122E"/>
    <w:lvl w:ilvl="0">
      <w:start w:val="1"/>
      <w:numFmt w:val="decimal"/>
      <w:lvlText w:val="%1."/>
      <w:lvlJc w:val="left"/>
      <w:pPr>
        <w:ind w:left="1310" w:hanging="360"/>
      </w:pPr>
      <w:rPr>
        <w:rFonts w:ascii="Century Gothic" w:eastAsia="Century Gothic" w:hAnsi="Century Gothic" w:cs="Century Gothic"/>
        <w:b w:val="0"/>
        <w:bCs w:val="0"/>
        <w:i w:val="0"/>
        <w:iCs w:val="0"/>
        <w:sz w:val="20"/>
        <w:szCs w:val="20"/>
      </w:rPr>
    </w:lvl>
    <w:lvl w:ilvl="1">
      <w:numFmt w:val="bullet"/>
      <w:lvlText w:val="●"/>
      <w:lvlJc w:val="left"/>
      <w:pPr>
        <w:ind w:left="1310" w:hanging="360"/>
      </w:pPr>
      <w:rPr>
        <w:rFonts w:ascii="Arial" w:eastAsia="Arial" w:hAnsi="Arial" w:cs="Arial"/>
        <w:b w:val="0"/>
        <w:bCs w:val="0"/>
        <w:i w:val="0"/>
        <w:iCs w:val="0"/>
        <w:sz w:val="20"/>
        <w:szCs w:val="20"/>
      </w:rPr>
    </w:lvl>
    <w:lvl w:ilvl="2">
      <w:numFmt w:val="bullet"/>
      <w:lvlText w:val="•"/>
      <w:lvlJc w:val="left"/>
      <w:pPr>
        <w:ind w:left="3156" w:hanging="360"/>
      </w:pPr>
    </w:lvl>
    <w:lvl w:ilvl="3">
      <w:numFmt w:val="bullet"/>
      <w:lvlText w:val="•"/>
      <w:lvlJc w:val="left"/>
      <w:pPr>
        <w:ind w:left="4075" w:hanging="360"/>
      </w:pPr>
    </w:lvl>
    <w:lvl w:ilvl="4">
      <w:numFmt w:val="bullet"/>
      <w:lvlText w:val="•"/>
      <w:lvlJc w:val="left"/>
      <w:pPr>
        <w:ind w:left="4993" w:hanging="360"/>
      </w:pPr>
    </w:lvl>
    <w:lvl w:ilvl="5">
      <w:numFmt w:val="bullet"/>
      <w:lvlText w:val="•"/>
      <w:lvlJc w:val="left"/>
      <w:pPr>
        <w:ind w:left="5912" w:hanging="360"/>
      </w:pPr>
    </w:lvl>
    <w:lvl w:ilvl="6">
      <w:numFmt w:val="bullet"/>
      <w:lvlText w:val="•"/>
      <w:lvlJc w:val="left"/>
      <w:pPr>
        <w:ind w:left="6830" w:hanging="360"/>
      </w:pPr>
    </w:lvl>
    <w:lvl w:ilvl="7">
      <w:numFmt w:val="bullet"/>
      <w:lvlText w:val="•"/>
      <w:lvlJc w:val="left"/>
      <w:pPr>
        <w:ind w:left="7748" w:hanging="360"/>
      </w:pPr>
    </w:lvl>
    <w:lvl w:ilvl="8">
      <w:numFmt w:val="bullet"/>
      <w:lvlText w:val="•"/>
      <w:lvlJc w:val="left"/>
      <w:pPr>
        <w:ind w:left="8667" w:hanging="360"/>
      </w:pPr>
    </w:lvl>
  </w:abstractNum>
  <w:abstractNum w:abstractNumId="3" w15:restartNumberingAfterBreak="0">
    <w:nsid w:val="3211674F"/>
    <w:multiLevelType w:val="multilevel"/>
    <w:tmpl w:val="2F703AB2"/>
    <w:lvl w:ilvl="0">
      <w:start w:val="1"/>
      <w:numFmt w:val="decimal"/>
      <w:lvlText w:val="%1."/>
      <w:lvlJc w:val="left"/>
      <w:pPr>
        <w:ind w:left="1310" w:hanging="360"/>
      </w:pPr>
      <w:rPr>
        <w:rFonts w:ascii="Century Gothic" w:eastAsia="Century Gothic" w:hAnsi="Century Gothic" w:cs="Century Gothic"/>
        <w:b w:val="0"/>
        <w:bCs w:val="0"/>
        <w:i w:val="0"/>
        <w:iCs w:val="0"/>
        <w:sz w:val="20"/>
        <w:szCs w:val="20"/>
      </w:rPr>
    </w:lvl>
    <w:lvl w:ilvl="1">
      <w:numFmt w:val="bullet"/>
      <w:lvlText w:val="•"/>
      <w:lvlJc w:val="left"/>
      <w:pPr>
        <w:ind w:left="2238" w:hanging="360"/>
      </w:pPr>
    </w:lvl>
    <w:lvl w:ilvl="2">
      <w:numFmt w:val="bullet"/>
      <w:lvlText w:val="•"/>
      <w:lvlJc w:val="left"/>
      <w:pPr>
        <w:ind w:left="3156" w:hanging="360"/>
      </w:pPr>
    </w:lvl>
    <w:lvl w:ilvl="3">
      <w:numFmt w:val="bullet"/>
      <w:lvlText w:val="•"/>
      <w:lvlJc w:val="left"/>
      <w:pPr>
        <w:ind w:left="4075" w:hanging="360"/>
      </w:pPr>
    </w:lvl>
    <w:lvl w:ilvl="4">
      <w:numFmt w:val="bullet"/>
      <w:lvlText w:val="•"/>
      <w:lvlJc w:val="left"/>
      <w:pPr>
        <w:ind w:left="4993" w:hanging="360"/>
      </w:pPr>
    </w:lvl>
    <w:lvl w:ilvl="5">
      <w:numFmt w:val="bullet"/>
      <w:lvlText w:val="•"/>
      <w:lvlJc w:val="left"/>
      <w:pPr>
        <w:ind w:left="5912" w:hanging="360"/>
      </w:pPr>
    </w:lvl>
    <w:lvl w:ilvl="6">
      <w:numFmt w:val="bullet"/>
      <w:lvlText w:val="•"/>
      <w:lvlJc w:val="left"/>
      <w:pPr>
        <w:ind w:left="6830" w:hanging="360"/>
      </w:pPr>
    </w:lvl>
    <w:lvl w:ilvl="7">
      <w:numFmt w:val="bullet"/>
      <w:lvlText w:val="•"/>
      <w:lvlJc w:val="left"/>
      <w:pPr>
        <w:ind w:left="7748" w:hanging="360"/>
      </w:pPr>
    </w:lvl>
    <w:lvl w:ilvl="8">
      <w:numFmt w:val="bullet"/>
      <w:lvlText w:val="•"/>
      <w:lvlJc w:val="left"/>
      <w:pPr>
        <w:ind w:left="8667" w:hanging="360"/>
      </w:pPr>
    </w:lvl>
  </w:abstractNum>
  <w:abstractNum w:abstractNumId="4" w15:restartNumberingAfterBreak="0">
    <w:nsid w:val="40082BD1"/>
    <w:multiLevelType w:val="multilevel"/>
    <w:tmpl w:val="7014450C"/>
    <w:lvl w:ilvl="0">
      <w:start w:val="1"/>
      <w:numFmt w:val="decimal"/>
      <w:lvlText w:val="%1."/>
      <w:lvlJc w:val="left"/>
      <w:pPr>
        <w:ind w:left="858" w:hanging="269"/>
      </w:pPr>
      <w:rPr>
        <w:rFonts w:ascii="Century Gothic" w:eastAsia="Century Gothic" w:hAnsi="Century Gothic" w:cs="Century Gothic"/>
        <w:b/>
        <w:bCs/>
        <w:i w:val="0"/>
        <w:iCs w:val="0"/>
        <w:sz w:val="24"/>
        <w:szCs w:val="24"/>
      </w:rPr>
    </w:lvl>
    <w:lvl w:ilvl="1">
      <w:numFmt w:val="bullet"/>
      <w:lvlText w:val="●"/>
      <w:lvlJc w:val="left"/>
      <w:pPr>
        <w:ind w:left="1310" w:hanging="360"/>
      </w:pPr>
      <w:rPr>
        <w:rFonts w:ascii="Arial" w:eastAsia="Arial" w:hAnsi="Arial" w:cs="Arial"/>
        <w:b w:val="0"/>
        <w:bCs w:val="0"/>
        <w:i w:val="0"/>
        <w:iCs w:val="0"/>
        <w:sz w:val="20"/>
        <w:szCs w:val="20"/>
      </w:rPr>
    </w:lvl>
    <w:lvl w:ilvl="2">
      <w:numFmt w:val="bullet"/>
      <w:lvlText w:val="•"/>
      <w:lvlJc w:val="left"/>
      <w:pPr>
        <w:ind w:left="2340" w:hanging="360"/>
      </w:pPr>
    </w:lvl>
    <w:lvl w:ilvl="3">
      <w:numFmt w:val="bullet"/>
      <w:lvlText w:val="•"/>
      <w:lvlJc w:val="left"/>
      <w:pPr>
        <w:ind w:left="3360" w:hanging="360"/>
      </w:pPr>
    </w:lvl>
    <w:lvl w:ilvl="4">
      <w:numFmt w:val="bullet"/>
      <w:lvlText w:val="•"/>
      <w:lvlJc w:val="left"/>
      <w:pPr>
        <w:ind w:left="4381" w:hanging="360"/>
      </w:pPr>
    </w:lvl>
    <w:lvl w:ilvl="5">
      <w:numFmt w:val="bullet"/>
      <w:lvlText w:val="•"/>
      <w:lvlJc w:val="left"/>
      <w:pPr>
        <w:ind w:left="5401" w:hanging="360"/>
      </w:pPr>
    </w:lvl>
    <w:lvl w:ilvl="6">
      <w:numFmt w:val="bullet"/>
      <w:lvlText w:val="•"/>
      <w:lvlJc w:val="left"/>
      <w:pPr>
        <w:ind w:left="6422" w:hanging="360"/>
      </w:pPr>
    </w:lvl>
    <w:lvl w:ilvl="7">
      <w:numFmt w:val="bullet"/>
      <w:lvlText w:val="•"/>
      <w:lvlJc w:val="left"/>
      <w:pPr>
        <w:ind w:left="7442" w:hanging="360"/>
      </w:pPr>
    </w:lvl>
    <w:lvl w:ilvl="8">
      <w:numFmt w:val="bullet"/>
      <w:lvlText w:val="•"/>
      <w:lvlJc w:val="left"/>
      <w:pPr>
        <w:ind w:left="8463" w:hanging="360"/>
      </w:pPr>
    </w:lvl>
  </w:abstractNum>
  <w:abstractNum w:abstractNumId="5" w15:restartNumberingAfterBreak="0">
    <w:nsid w:val="6D19141F"/>
    <w:multiLevelType w:val="multilevel"/>
    <w:tmpl w:val="3084C8FA"/>
    <w:lvl w:ilvl="0">
      <w:start w:val="1"/>
      <w:numFmt w:val="decimal"/>
      <w:lvlText w:val="%1."/>
      <w:lvlJc w:val="left"/>
      <w:pPr>
        <w:ind w:left="590" w:hanging="269"/>
      </w:pPr>
      <w:rPr>
        <w:rFonts w:ascii="Century Gothic" w:eastAsia="Century Gothic" w:hAnsi="Century Gothic" w:cs="Century Gothic"/>
        <w:b/>
        <w:bCs/>
        <w:i w:val="0"/>
        <w:iCs w:val="0"/>
        <w:sz w:val="24"/>
        <w:szCs w:val="24"/>
      </w:rPr>
    </w:lvl>
    <w:lvl w:ilvl="1">
      <w:numFmt w:val="bullet"/>
      <w:lvlText w:val="●"/>
      <w:lvlJc w:val="left"/>
      <w:pPr>
        <w:ind w:left="1310" w:hanging="360"/>
      </w:pPr>
      <w:rPr>
        <w:rFonts w:ascii="Arial" w:eastAsia="Arial" w:hAnsi="Arial" w:cs="Arial"/>
        <w:b w:val="0"/>
        <w:bCs w:val="0"/>
        <w:i w:val="0"/>
        <w:iCs w:val="0"/>
        <w:sz w:val="20"/>
        <w:szCs w:val="20"/>
      </w:rPr>
    </w:lvl>
    <w:lvl w:ilvl="2">
      <w:numFmt w:val="bullet"/>
      <w:lvlText w:val="•"/>
      <w:lvlJc w:val="left"/>
      <w:pPr>
        <w:ind w:left="2340" w:hanging="360"/>
      </w:pPr>
    </w:lvl>
    <w:lvl w:ilvl="3">
      <w:numFmt w:val="bullet"/>
      <w:lvlText w:val="•"/>
      <w:lvlJc w:val="left"/>
      <w:pPr>
        <w:ind w:left="3360" w:hanging="360"/>
      </w:pPr>
    </w:lvl>
    <w:lvl w:ilvl="4">
      <w:numFmt w:val="bullet"/>
      <w:lvlText w:val="•"/>
      <w:lvlJc w:val="left"/>
      <w:pPr>
        <w:ind w:left="4381" w:hanging="360"/>
      </w:pPr>
    </w:lvl>
    <w:lvl w:ilvl="5">
      <w:numFmt w:val="bullet"/>
      <w:lvlText w:val="•"/>
      <w:lvlJc w:val="left"/>
      <w:pPr>
        <w:ind w:left="5401" w:hanging="360"/>
      </w:pPr>
    </w:lvl>
    <w:lvl w:ilvl="6">
      <w:numFmt w:val="bullet"/>
      <w:lvlText w:val="•"/>
      <w:lvlJc w:val="left"/>
      <w:pPr>
        <w:ind w:left="6422" w:hanging="360"/>
      </w:pPr>
    </w:lvl>
    <w:lvl w:ilvl="7">
      <w:numFmt w:val="bullet"/>
      <w:lvlText w:val="•"/>
      <w:lvlJc w:val="left"/>
      <w:pPr>
        <w:ind w:left="7442" w:hanging="360"/>
      </w:pPr>
    </w:lvl>
    <w:lvl w:ilvl="8">
      <w:numFmt w:val="bullet"/>
      <w:lvlText w:val="•"/>
      <w:lvlJc w:val="left"/>
      <w:pPr>
        <w:ind w:left="8463" w:hanging="360"/>
      </w:pPr>
    </w:lvl>
  </w:abstractNum>
  <w:num w:numId="1" w16cid:durableId="837694869">
    <w:abstractNumId w:val="0"/>
  </w:num>
  <w:num w:numId="2" w16cid:durableId="105393858">
    <w:abstractNumId w:val="5"/>
  </w:num>
  <w:num w:numId="3" w16cid:durableId="2049253479">
    <w:abstractNumId w:val="4"/>
  </w:num>
  <w:num w:numId="4" w16cid:durableId="2139762102">
    <w:abstractNumId w:val="2"/>
  </w:num>
  <w:num w:numId="5" w16cid:durableId="1494178156">
    <w:abstractNumId w:val="3"/>
  </w:num>
  <w:num w:numId="6" w16cid:durableId="7844292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6981"/>
    <w:rsid w:val="00002C76"/>
    <w:rsid w:val="00517C32"/>
    <w:rsid w:val="00870A5F"/>
    <w:rsid w:val="00B56981"/>
    <w:rsid w:val="00BC5F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1E045F"/>
  <w15:docId w15:val="{D202366A-32E5-4095-BB3E-0FD145348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Gothic" w:eastAsia="Century Gothic" w:hAnsi="Century Gothic" w:cs="Century Gothic"/>
        <w:sz w:val="22"/>
        <w:szCs w:val="22"/>
        <w:lang w:val="en"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line="635" w:lineRule="auto"/>
      <w:ind w:left="590"/>
      <w:outlineLvl w:val="0"/>
    </w:pPr>
    <w:rPr>
      <w:b/>
      <w:bCs/>
      <w:sz w:val="32"/>
      <w:szCs w:val="32"/>
    </w:rPr>
  </w:style>
  <w:style w:type="paragraph" w:styleId="Heading2">
    <w:name w:val="heading 2"/>
    <w:basedOn w:val="Normal"/>
    <w:next w:val="Normal"/>
    <w:uiPriority w:val="9"/>
    <w:unhideWhenUsed/>
    <w:qFormat/>
    <w:pPr>
      <w:spacing w:line="510" w:lineRule="auto"/>
      <w:ind w:left="858" w:hanging="268"/>
      <w:outlineLvl w:val="1"/>
    </w:pPr>
    <w:rPr>
      <w:b/>
      <w:bCs/>
      <w:sz w:val="24"/>
      <w:szCs w:val="24"/>
    </w:rPr>
  </w:style>
  <w:style w:type="paragraph" w:styleId="Heading3">
    <w:name w:val="heading 3"/>
    <w:basedOn w:val="Normal"/>
    <w:next w:val="Normal"/>
    <w:uiPriority w:val="9"/>
    <w:unhideWhenUsed/>
    <w:qFormat/>
    <w:pPr>
      <w:spacing w:line="568" w:lineRule="auto"/>
      <w:ind w:left="590"/>
      <w:outlineLvl w:val="2"/>
    </w:pPr>
    <w:rPr>
      <w:b/>
      <w:bCs/>
      <w:sz w:val="20"/>
      <w:szCs w:val="20"/>
    </w:rPr>
  </w:style>
  <w:style w:type="paragraph" w:styleId="Heading4">
    <w:name w:val="heading 4"/>
    <w:basedOn w:val="Normal"/>
    <w:next w:val="Normal"/>
    <w:uiPriority w:val="9"/>
    <w:unhideWhenUsed/>
    <w:qFormat/>
    <w:pPr>
      <w:spacing w:before="39"/>
      <w:ind w:left="590"/>
      <w:outlineLvl w:val="3"/>
    </w:pPr>
    <w:rPr>
      <w:b/>
      <w:bCs/>
      <w:sz w:val="20"/>
      <w:szCs w:val="20"/>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0" w:type="dxa"/>
        <w:bottom w:w="0" w:type="dxa"/>
        <w:right w:w="0" w:type="dxa"/>
      </w:tblCellMar>
    </w:tblPr>
  </w:style>
  <w:style w:type="table" w:customStyle="1" w:styleId="a0">
    <w:basedOn w:val="TableNormal0"/>
    <w:tblPr>
      <w:tblStyleRowBandSize w:val="1"/>
      <w:tblStyleColBandSize w:val="1"/>
      <w:tblCellMar>
        <w:top w:w="0" w:type="dxa"/>
        <w:left w:w="0" w:type="dxa"/>
        <w:bottom w:w="0" w:type="dxa"/>
        <w:right w:w="0" w:type="dxa"/>
      </w:tblCellMar>
    </w:tblPr>
  </w:style>
  <w:style w:type="table" w:customStyle="1" w:styleId="a1">
    <w:basedOn w:val="TableNormal0"/>
    <w:tblPr>
      <w:tblStyleRowBandSize w:val="1"/>
      <w:tblStyleColBandSize w:val="1"/>
      <w:tblCellMar>
        <w:top w:w="0" w:type="dxa"/>
        <w:left w:w="0" w:type="dxa"/>
        <w:bottom w:w="0" w:type="dxa"/>
        <w:right w:w="0" w:type="dxa"/>
      </w:tblCellMar>
    </w:tblPr>
  </w:style>
  <w:style w:type="table" w:customStyle="1" w:styleId="a2">
    <w:basedOn w:val="TableNormal0"/>
    <w:tblPr>
      <w:tblStyleRowBandSize w:val="1"/>
      <w:tblStyleColBandSize w:val="1"/>
      <w:tblCellMar>
        <w:top w:w="0" w:type="dxa"/>
        <w:left w:w="0" w:type="dxa"/>
        <w:bottom w:w="0" w:type="dxa"/>
        <w:right w:w="0" w:type="dxa"/>
      </w:tblCellMar>
    </w:tblPr>
  </w:style>
  <w:style w:type="paragraph" w:styleId="Header">
    <w:name w:val="header"/>
    <w:basedOn w:val="Normal"/>
    <w:link w:val="HeaderChar"/>
    <w:uiPriority w:val="99"/>
    <w:unhideWhenUsed/>
    <w:rsid w:val="00002C76"/>
    <w:pPr>
      <w:tabs>
        <w:tab w:val="center" w:pos="4513"/>
        <w:tab w:val="right" w:pos="9026"/>
      </w:tabs>
    </w:pPr>
  </w:style>
  <w:style w:type="character" w:customStyle="1" w:styleId="HeaderChar">
    <w:name w:val="Header Char"/>
    <w:basedOn w:val="DefaultParagraphFont"/>
    <w:link w:val="Header"/>
    <w:uiPriority w:val="99"/>
    <w:rsid w:val="00002C76"/>
  </w:style>
  <w:style w:type="paragraph" w:styleId="Footer">
    <w:name w:val="footer"/>
    <w:basedOn w:val="Normal"/>
    <w:link w:val="FooterChar"/>
    <w:uiPriority w:val="99"/>
    <w:unhideWhenUsed/>
    <w:rsid w:val="00002C76"/>
    <w:pPr>
      <w:tabs>
        <w:tab w:val="center" w:pos="4513"/>
        <w:tab w:val="right" w:pos="9026"/>
      </w:tabs>
    </w:pPr>
  </w:style>
  <w:style w:type="character" w:customStyle="1" w:styleId="FooterChar">
    <w:name w:val="Footer Char"/>
    <w:basedOn w:val="DefaultParagraphFont"/>
    <w:link w:val="Footer"/>
    <w:uiPriority w:val="99"/>
    <w:rsid w:val="00002C76"/>
  </w:style>
  <w:style w:type="paragraph" w:styleId="NoSpacing">
    <w:name w:val="No Spacing"/>
    <w:link w:val="NoSpacingChar"/>
    <w:uiPriority w:val="1"/>
    <w:qFormat/>
    <w:rsid w:val="00002C76"/>
    <w:pPr>
      <w:widowControl/>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002C76"/>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U/RcXbCFPWf3e0fVxCA9eSISCw==">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2313</Words>
  <Characters>13189</Characters>
  <Application>Microsoft Office Word</Application>
  <DocSecurity>0</DocSecurity>
  <Lines>109</Lines>
  <Paragraphs>30</Paragraphs>
  <ScaleCrop>false</ScaleCrop>
  <Company/>
  <LinksUpToDate>false</LinksUpToDate>
  <CharactersWithSpaces>15472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 Edkins</dc:creator>
  <cp:lastModifiedBy>Phil Edkins</cp:lastModifiedBy>
  <cp:revision>3</cp:revision>
  <dcterms:created xsi:type="dcterms:W3CDTF">2026-07-14T12:24:00Z</dcterms:created>
  <dcterms:modified xsi:type="dcterms:W3CDTF">2026-07-14T12:26:00Z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2026-07-01T00:00:00Z</vt:lpwstr>
  </property>
  <property fmtid="{D5CDD505-2E9C-101B-9397-08002B2CF9AE}" pid="3" name="Producer">
    <vt:lpwstr>Skia/PDF m149 Google Docs Renderer</vt:lpwstr>
  </property>
  <property fmtid="{D5CDD505-2E9C-101B-9397-08002B2CF9AE}" pid="4" name="LastSaved">
    <vt:lpwstr>2026-07-01T00:00:00Z</vt:lpwstr>
  </property>
</Properties>
</file>