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Beckmead Trust </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Overarching Business Continuity Policy &amp; Disaster Recovery Plan</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Policy Level:</w:t>
      </w:r>
      <w:r w:rsidDel="00000000" w:rsidR="00000000" w:rsidRPr="00000000">
        <w:rPr>
          <w:rtl w:val="0"/>
        </w:rPr>
        <w:t xml:space="preserve"> Trust-wide Framework</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Review Cycle:</w:t>
      </w:r>
      <w:r w:rsidDel="00000000" w:rsidR="00000000" w:rsidRPr="00000000">
        <w:rPr>
          <w:rtl w:val="0"/>
        </w:rPr>
        <w:t xml:space="preserve"> Triennial (Next Review: November 2026)</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pPr>
      <w:r w:rsidDel="00000000" w:rsidR="00000000" w:rsidRPr="00000000">
        <w:rPr>
          <w:b w:val="1"/>
          <w:bCs w:val="1"/>
          <w:rtl w:val="0"/>
        </w:rPr>
        <w:t xml:space="preserve">Owner:</w:t>
      </w:r>
      <w:r w:rsidDel="00000000" w:rsidR="00000000" w:rsidRPr="00000000">
        <w:rPr>
          <w:rtl w:val="0"/>
        </w:rPr>
        <w:t xml:space="preserve"> Finance &amp; Resources Committee</w:t>
      </w:r>
    </w:p>
    <w:p w:rsidR="00000000" w:rsidDel="00000000" w:rsidP="00000000" w:rsidRDefault="00000000" w:rsidRPr="00000000" w14:paraId="00000006">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1.0 Purpose &amp; Scope</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Beckmead Trust  is committed to ensuring the safety, welfare, and continued education of its pupils. This overarching Business Continuity Plan (BCP) defines the strategic framework for managing major incidents that disrupt normal operations across any Trust academy or central function. It ensures a unified, coordinated command structure while delegating operational execution to school-specific configurations.</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pPr>
      <w:r w:rsidDel="00000000" w:rsidR="00000000" w:rsidRPr="00000000">
        <w:rPr>
          <w:rtl w:val="0"/>
        </w:rPr>
        <w:t xml:space="preserve">This policy must be read in conjunction with local Emergency Evacuation Plans, Fire Risk Assessments, local Snow Procedures, and the Trust’s Serious Incident Protocol.</w:t>
      </w:r>
    </w:p>
    <w:p w:rsidR="00000000" w:rsidDel="00000000" w:rsidP="00000000" w:rsidRDefault="00000000" w:rsidRPr="00000000" w14:paraId="00000009">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2.0 Core Definitions</w:t>
      </w:r>
    </w:p>
    <w:p w:rsidR="00000000" w:rsidDel="00000000" w:rsidP="00000000" w:rsidRDefault="00000000" w:rsidRPr="00000000" w14:paraId="0000000A">
      <w:pPr>
        <w:numPr>
          <w:ilvl w:val="0"/>
          <w:numId w:val="3"/>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Emergency:</w:t>
      </w:r>
      <w:r w:rsidDel="00000000" w:rsidR="00000000" w:rsidRPr="00000000">
        <w:rPr>
          <w:rtl w:val="0"/>
        </w:rPr>
        <w:t xml:space="preserve"> Any localised event with the potential to cause injury, damage to property, or significant short-term operational disruption.</w:t>
      </w:r>
    </w:p>
    <w:p w:rsidR="00000000" w:rsidDel="00000000" w:rsidP="00000000" w:rsidRDefault="00000000" w:rsidRPr="00000000" w14:paraId="0000000B">
      <w:pPr>
        <w:numPr>
          <w:ilvl w:val="0"/>
          <w:numId w:val="3"/>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Disaster:</w:t>
      </w:r>
      <w:r w:rsidDel="00000000" w:rsidR="00000000" w:rsidRPr="00000000">
        <w:rPr>
          <w:rtl w:val="0"/>
        </w:rPr>
        <w:t xml:space="preserve"> An escalated emergency where normal operational conditions cannot be recovered within 24 hours, requiring long-term containment or relocation.</w:t>
      </w:r>
    </w:p>
    <w:p w:rsidR="00000000" w:rsidDel="00000000" w:rsidP="00000000" w:rsidRDefault="00000000" w:rsidRPr="00000000" w14:paraId="0000000C">
      <w:pPr>
        <w:pStyle w:val="Heading3"/>
        <w:pBdr>
          <w:top w:space="0" w:sz="0" w:val="nil"/>
          <w:left w:space="0" w:sz="0" w:val="nil"/>
          <w:bottom w:space="0" w:sz="0" w:val="nil"/>
          <w:right w:space="0" w:sz="0" w:val="nil"/>
          <w:between w:space="0" w:sz="0" w:val="nil"/>
        </w:pBdr>
        <w:shd w:fill="auto" w:val="clear"/>
        <w:spacing w:after="255" w:lineRule="auto"/>
        <w:rPr/>
      </w:pPr>
      <w:r w:rsidDel="00000000" w:rsidR="00000000" w:rsidRPr="00000000">
        <w:rPr>
          <w:rtl w:val="0"/>
        </w:rPr>
        <w:t xml:space="preserve">3.0 Incident Command &amp; Governance</w:t>
      </w:r>
    </w:p>
    <w:p w:rsidR="00000000" w:rsidDel="00000000" w:rsidP="00000000" w:rsidRDefault="00000000" w:rsidRPr="00000000" w14:paraId="0000000D">
      <w:pPr>
        <w:pStyle w:val="Heading4"/>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3.1 The Incident Management Team (IMT)</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 the event of a major crisis, a centralised Incident Management Team (IMT) will be activated to lead the strategic recovery under the direction of the CEO (or nominated Deputy). The core IMT comprises:</w:t>
      </w:r>
    </w:p>
    <w:p w:rsidR="00000000" w:rsidDel="00000000" w:rsidP="00000000" w:rsidRDefault="00000000" w:rsidRPr="00000000" w14:paraId="0000000F">
      <w:pPr>
        <w:numPr>
          <w:ilvl w:val="0"/>
          <w:numId w:val="4"/>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Chief Executive Officer (CEO) / Deputy CEO</w:t>
      </w:r>
    </w:p>
    <w:p w:rsidR="00000000" w:rsidDel="00000000" w:rsidP="00000000" w:rsidRDefault="00000000" w:rsidRPr="00000000" w14:paraId="00000010">
      <w:pPr>
        <w:numPr>
          <w:ilvl w:val="0"/>
          <w:numId w:val="4"/>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Trust Directors (Education, Finance, Estates, People &amp; Communications, Data &amp; Technology, Compliance)</w:t>
      </w:r>
    </w:p>
    <w:p w:rsidR="00000000" w:rsidDel="00000000" w:rsidP="00000000" w:rsidRDefault="00000000" w:rsidRPr="00000000" w14:paraId="00000011">
      <w:pPr>
        <w:numPr>
          <w:ilvl w:val="0"/>
          <w:numId w:val="4"/>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Headteachers of affected sites</w:t>
      </w:r>
    </w:p>
    <w:p w:rsidR="00000000" w:rsidDel="00000000" w:rsidP="00000000" w:rsidRDefault="00000000" w:rsidRPr="00000000" w14:paraId="00000012">
      <w:pPr>
        <w:numPr>
          <w:ilvl w:val="0"/>
          <w:numId w:val="4"/>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Senior Premises and ICT Support partners</w:t>
      </w:r>
    </w:p>
    <w:p w:rsidR="00000000" w:rsidDel="00000000" w:rsidP="00000000" w:rsidRDefault="00000000" w:rsidRPr="00000000" w14:paraId="00000013">
      <w:pPr>
        <w:pStyle w:val="Heading4"/>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3.2 Local Leadership Responsibility</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Headteachers (or their designated deputies) retain local operational control and are responsible for:</w:t>
      </w:r>
    </w:p>
    <w:p w:rsidR="00000000" w:rsidDel="00000000" w:rsidP="00000000" w:rsidRDefault="00000000" w:rsidRPr="00000000" w14:paraId="00000015">
      <w:pPr>
        <w:numPr>
          <w:ilvl w:val="0"/>
          <w:numId w:val="5"/>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Executing immediate life-safety procedures (evacuation, lockdown, silent alerts).</w:t>
      </w:r>
    </w:p>
    <w:p w:rsidR="00000000" w:rsidDel="00000000" w:rsidP="00000000" w:rsidRDefault="00000000" w:rsidRPr="00000000" w14:paraId="00000016">
      <w:pPr>
        <w:numPr>
          <w:ilvl w:val="0"/>
          <w:numId w:val="5"/>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Providing status reports to the Trust central executive.</w:t>
      </w:r>
    </w:p>
    <w:p w:rsidR="00000000" w:rsidDel="00000000" w:rsidP="00000000" w:rsidRDefault="00000000" w:rsidRPr="00000000" w14:paraId="00000017">
      <w:pPr>
        <w:numPr>
          <w:ilvl w:val="0"/>
          <w:numId w:val="5"/>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Liaising with local emergency services and maintaining the local BCP "Grab Bag".</w:t>
      </w:r>
    </w:p>
    <w:p w:rsidR="00000000" w:rsidDel="00000000" w:rsidP="00000000" w:rsidRDefault="00000000" w:rsidRPr="00000000" w14:paraId="00000018">
      <w:pPr>
        <w:pStyle w:val="Heading3"/>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4.0 Strategy for Key Threats</w:t>
      </w:r>
    </w:p>
    <w:tbl>
      <w:tblPr>
        <w:tblStyle w:val="Table1"/>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680"/>
        <w:gridCol w:w="4680"/>
        <w:tblGridChange w:id="0">
          <w:tblGrid>
            <w:gridCol w:w="4680"/>
            <w:gridCol w:w="4680"/>
          </w:tblGrid>
        </w:tblGridChange>
      </w:tblGrid>
      <w:tr>
        <w:trPr>
          <w:cantSplit w:val="0"/>
          <w:tblHeader w:val="1"/>
        </w:trPr>
        <w:tc>
          <w:tcPr>
            <w:shd w:fill="f2f2f2" w:val="clear"/>
            <w:tcMar>
              <w:top w:w="75.0" w:type="dxa"/>
              <w:left w:w="75.0" w:type="dxa"/>
              <w:bottom w:w="75.0" w:type="dxa"/>
              <w:right w:w="75.0" w:type="dxa"/>
            </w:tcMar>
            <w:vAlign w:val="top"/>
          </w:tcPr>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rPr>
                <w:shd w:fill="auto" w:val="clear"/>
              </w:rPr>
            </w:pPr>
            <w:r w:rsidDel="00000000" w:rsidR="00000000" w:rsidRPr="00000000">
              <w:rPr>
                <w:shd w:fill="auto" w:val="clear"/>
                <w:rtl w:val="0"/>
              </w:rPr>
              <w:t xml:space="preserve">Operational Threat</w:t>
            </w:r>
          </w:p>
        </w:tc>
        <w:tc>
          <w:tcPr>
            <w:shd w:fill="f2f2f2" w:val="clear"/>
            <w:tcMar>
              <w:top w:w="75.0" w:type="dxa"/>
              <w:left w:w="75.0" w:type="dxa"/>
              <w:bottom w:w="75.0" w:type="dxa"/>
              <w:right w:w="75.0" w:type="dxa"/>
            </w:tcMar>
            <w:vAlign w:val="top"/>
          </w:tcPr>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rPr>
                <w:shd w:fill="auto" w:val="clear"/>
              </w:rPr>
            </w:pPr>
            <w:r w:rsidDel="00000000" w:rsidR="00000000" w:rsidRPr="00000000">
              <w:rPr>
                <w:shd w:fill="auto" w:val="clear"/>
                <w:rtl w:val="0"/>
              </w:rPr>
              <w:t xml:space="preserve">Immediate Mitigation &amp; Contingency Arrangements</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w:t>
            </w:r>
          </w:p>
        </w:tc>
      </w:tr>
      <w:tr>
        <w:trPr>
          <w:cantSplit w:val="0"/>
          <w:tblHeader w:val="0"/>
        </w:trPr>
        <w:tc>
          <w:tcPr>
            <w:shd w:fill="auto" w:val="clear"/>
            <w:tcMar>
              <w:top w:w="75.0" w:type="dxa"/>
              <w:left w:w="75.0" w:type="dxa"/>
              <w:bottom w:w="75.0" w:type="dxa"/>
              <w:right w:w="75.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Total/Partial Building Loss</w:t>
            </w:r>
          </w:p>
        </w:tc>
        <w:tc>
          <w:tcPr>
            <w:shd w:fill="auto" w:val="clear"/>
            <w:tcMar>
              <w:top w:w="75.0" w:type="dxa"/>
              <w:left w:w="75.0" w:type="dxa"/>
              <w:bottom w:w="75.0" w:type="dxa"/>
              <w:right w:w="75.0" w:type="dxa"/>
            </w:tcMar>
            <w:vAlign w:val="top"/>
          </w:tcPr>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Immediate notification to the Risk Protection Arrangement (RPA). Short-term deployment of pupils to partner trust sites or temporary transport arrangements; mid-term deployment of temporary modular classrooms.</w:t>
            </w:r>
          </w:p>
        </w:tc>
      </w:tr>
      <w:tr>
        <w:trPr>
          <w:cantSplit w:val="0"/>
          <w:tblHeader w:val="0"/>
        </w:trPr>
        <w:tc>
          <w:tcPr>
            <w:shd w:fill="auto" w:val="clear"/>
            <w:tcMar>
              <w:top w:w="75.0" w:type="dxa"/>
              <w:left w:w="75.0" w:type="dxa"/>
              <w:bottom w:w="75.0" w:type="dxa"/>
              <w:right w:w="75.0" w:type="dxa"/>
            </w:tcMar>
            <w:vAlign w:val="top"/>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ICT &amp; Communications Loss</w:t>
            </w:r>
          </w:p>
        </w:tc>
        <w:tc>
          <w:tcPr>
            <w:shd w:fill="auto" w:val="clear"/>
            <w:tcMar>
              <w:top w:w="75.0" w:type="dxa"/>
              <w:left w:w="75.0" w:type="dxa"/>
              <w:bottom w:w="75.0" w:type="dxa"/>
              <w:right w:w="75.0" w:type="dxa"/>
            </w:tcMar>
            <w:vAlign w:val="top"/>
          </w:tcPr>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Leverage cloud-based architecture (Arbor MIS/Google Workspace) allowing operations from any internet-connected location. Adept/central IT providers to coordinate server or admin restoration.</w:t>
            </w:r>
          </w:p>
        </w:tc>
      </w:tr>
      <w:tr>
        <w:trPr>
          <w:cantSplit w:val="0"/>
          <w:tblHeader w:val="0"/>
        </w:trPr>
        <w:tc>
          <w:tcPr>
            <w:shd w:fill="auto" w:val="clear"/>
            <w:tcMar>
              <w:top w:w="75.0" w:type="dxa"/>
              <w:left w:w="75.0" w:type="dxa"/>
              <w:bottom w:w="75.0" w:type="dxa"/>
              <w:right w:w="75.0" w:type="dxa"/>
            </w:tcMar>
            <w:vAlign w:val="top"/>
          </w:tcPr>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Mass Staff Unavailability</w:t>
            </w:r>
          </w:p>
        </w:tc>
        <w:tc>
          <w:tcPr>
            <w:shd w:fill="auto" w:val="clear"/>
            <w:tcMar>
              <w:top w:w="75.0" w:type="dxa"/>
              <w:left w:w="75.0" w:type="dxa"/>
              <w:bottom w:w="75.0" w:type="dxa"/>
              <w:right w:w="75.0" w:type="dxa"/>
            </w:tcMar>
            <w:vAlign w:val="top"/>
          </w:tcPr>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Cross-skilling of staff to allow flexible redeployment across Trust sites. High-priority curriculum staging (prioritising exam cohorts and vulnerable pupils). Compliance with current public health reporting protocols.</w:t>
            </w:r>
          </w:p>
        </w:tc>
      </w:tr>
      <w:tr>
        <w:trPr>
          <w:cantSplit w:val="0"/>
          <w:tblHeader w:val="0"/>
        </w:trPr>
        <w:tc>
          <w:tcPr>
            <w:shd w:fill="auto" w:val="clear"/>
            <w:tcMar>
              <w:top w:w="75.0" w:type="dxa"/>
              <w:left w:w="75.0" w:type="dxa"/>
              <w:bottom w:w="75.0" w:type="dxa"/>
              <w:right w:w="75.0" w:type="dxa"/>
            </w:tcMar>
            <w:vAlign w:val="top"/>
          </w:tcPr>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Finance / Supplier Failure</w:t>
            </w:r>
          </w:p>
        </w:tc>
        <w:tc>
          <w:tcPr>
            <w:shd w:fill="auto" w:val="clear"/>
            <w:tcMar>
              <w:top w:w="75.0" w:type="dxa"/>
              <w:left w:w="75.0" w:type="dxa"/>
              <w:bottom w:w="75.0" w:type="dxa"/>
              <w:right w:w="75.0" w:type="dxa"/>
            </w:tcM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Central finance emergency procedures to ensure critical payroll and supplier disbursements continue via off-site cloud platforms. Local arrangements for alternative emergency catering standard providers.</w:t>
            </w:r>
          </w:p>
        </w:tc>
      </w:tr>
    </w:tbl>
    <w:p w:rsidR="00000000" w:rsidDel="00000000" w:rsidP="00000000" w:rsidRDefault="00000000" w:rsidRPr="00000000" w14:paraId="00000024">
      <w:pPr>
        <w:pStyle w:val="Heading3"/>
        <w:pBdr>
          <w:top w:space="0" w:sz="0" w:val="nil"/>
          <w:left w:space="0" w:sz="0" w:val="nil"/>
          <w:bottom w:space="0" w:sz="0" w:val="nil"/>
          <w:right w:space="0" w:sz="0" w:val="nil"/>
          <w:between w:space="0" w:sz="0" w:val="nil"/>
        </w:pBdr>
        <w:shd w:fill="auto" w:val="clear"/>
        <w:spacing w:after="255" w:lineRule="auto"/>
        <w:rPr/>
      </w:pPr>
      <w:r w:rsidDel="00000000" w:rsidR="00000000" w:rsidRPr="00000000">
        <w:rPr>
          <w:rtl w:val="0"/>
        </w:rPr>
      </w:r>
    </w:p>
    <w:p w:rsidR="00000000" w:rsidDel="00000000" w:rsidP="00000000" w:rsidRDefault="00000000" w:rsidRPr="00000000" w14:paraId="00000025">
      <w:pPr>
        <w:pStyle w:val="Heading3"/>
        <w:pBdr>
          <w:top w:space="0" w:sz="0" w:val="nil"/>
          <w:left w:space="0" w:sz="0" w:val="nil"/>
          <w:bottom w:space="0" w:sz="0" w:val="nil"/>
          <w:right w:space="0" w:sz="0" w:val="nil"/>
          <w:between w:space="0" w:sz="0" w:val="nil"/>
        </w:pBdr>
        <w:shd w:fill="auto" w:val="clear"/>
        <w:spacing w:after="255" w:lineRule="auto"/>
        <w:rPr/>
      </w:pPr>
      <w:r w:rsidDel="00000000" w:rsidR="00000000" w:rsidRPr="00000000">
        <w:rPr>
          <w:rtl w:val="0"/>
        </w:rPr>
      </w:r>
    </w:p>
    <w:p w:rsidR="00000000" w:rsidDel="00000000" w:rsidP="00000000" w:rsidRDefault="00000000" w:rsidRPr="00000000" w14:paraId="00000026">
      <w:pPr>
        <w:pStyle w:val="Heading3"/>
        <w:pBdr>
          <w:top w:space="0" w:sz="0" w:val="nil"/>
          <w:left w:space="0" w:sz="0" w:val="nil"/>
          <w:bottom w:space="0" w:sz="0" w:val="nil"/>
          <w:right w:space="0" w:sz="0" w:val="nil"/>
          <w:between w:space="0" w:sz="0" w:val="nil"/>
        </w:pBdr>
        <w:shd w:fill="auto" w:val="clear"/>
        <w:spacing w:after="255" w:lineRule="auto"/>
        <w:rPr/>
      </w:pPr>
      <w:r w:rsidDel="00000000" w:rsidR="00000000" w:rsidRPr="00000000">
        <w:rPr>
          <w:rtl w:val="0"/>
        </w:rPr>
      </w:r>
    </w:p>
    <w:p w:rsidR="00000000" w:rsidDel="00000000" w:rsidP="00000000" w:rsidRDefault="00000000" w:rsidRPr="00000000" w14:paraId="00000027">
      <w:pPr>
        <w:pStyle w:val="Heading3"/>
        <w:pBdr>
          <w:top w:space="0" w:sz="0" w:val="nil"/>
          <w:left w:space="0" w:sz="0" w:val="nil"/>
          <w:bottom w:space="0" w:sz="0" w:val="nil"/>
          <w:right w:space="0" w:sz="0" w:val="nil"/>
          <w:between w:space="0" w:sz="0" w:val="nil"/>
        </w:pBdr>
        <w:shd w:fill="auto" w:val="clear"/>
        <w:spacing w:after="255" w:lineRule="auto"/>
        <w:rPr/>
      </w:pPr>
      <w:r w:rsidDel="00000000" w:rsidR="00000000" w:rsidRPr="00000000">
        <w:rPr>
          <w:rtl w:val="0"/>
        </w:rPr>
        <w:t xml:space="preserve">5.0 Overarching Emergency Procedures</w:t>
      </w:r>
    </w:p>
    <w:p w:rsidR="00000000" w:rsidDel="00000000" w:rsidP="00000000" w:rsidRDefault="00000000" w:rsidRPr="00000000" w14:paraId="00000028">
      <w:pPr>
        <w:pStyle w:val="Heading4"/>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5.1 School Closure Framework</w:t>
      </w:r>
    </w:p>
    <w:p w:rsidR="00000000" w:rsidDel="00000000" w:rsidP="00000000" w:rsidRDefault="00000000" w:rsidRPr="00000000" w14:paraId="00000029">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Closure in Advance of a School Day:</w:t>
      </w:r>
      <w:r w:rsidDel="00000000" w:rsidR="00000000" w:rsidRPr="00000000">
        <w:rPr>
          <w:rtl w:val="0"/>
        </w:rPr>
        <w:t xml:space="preserve"> Authorised by the CEO/DCEO.&amp; Head Teacher  Local administration triggers updates to the local authority website, updates the school webpage, and distributes a broadcast SMS via Arbor to parents.</w:t>
      </w:r>
    </w:p>
    <w:p w:rsidR="00000000" w:rsidDel="00000000" w:rsidP="00000000" w:rsidRDefault="00000000" w:rsidRPr="00000000" w14:paraId="0000002A">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Closure During a School Day:</w:t>
      </w:r>
      <w:r w:rsidDel="00000000" w:rsidR="00000000" w:rsidRPr="00000000">
        <w:rPr>
          <w:rtl w:val="0"/>
        </w:rPr>
        <w:t xml:space="preserve"> Local Headteacher coordinates safe containment or off-site place of safety relocation. Parental consent must be verified via Arbor, and communications managed via official broadcast lines.</w:t>
      </w:r>
    </w:p>
    <w:p w:rsidR="00000000" w:rsidDel="00000000" w:rsidP="00000000" w:rsidRDefault="00000000" w:rsidRPr="00000000" w14:paraId="0000002B">
      <w:pPr>
        <w:pStyle w:val="Heading4"/>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5.2 Strategic Site Protections</w:t>
      </w:r>
    </w:p>
    <w:p w:rsidR="00000000" w:rsidDel="00000000" w:rsidP="00000000" w:rsidRDefault="00000000" w:rsidRPr="00000000" w14:paraId="0000002C">
      <w:pPr>
        <w:numPr>
          <w:ilvl w:val="0"/>
          <w:numId w:val="7"/>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Lockdown Procedure:</w:t>
      </w:r>
      <w:r w:rsidDel="00000000" w:rsidR="00000000" w:rsidRPr="00000000">
        <w:rPr>
          <w:rtl w:val="0"/>
        </w:rPr>
        <w:t xml:space="preserve"> Triggered via a clear, localised alert sysytem (e.g., word-of-mouth or specific signal). </w:t>
      </w:r>
    </w:p>
    <w:p w:rsidR="00000000" w:rsidDel="00000000" w:rsidP="00000000" w:rsidRDefault="00000000" w:rsidRPr="00000000" w14:paraId="0000002D">
      <w:pPr>
        <w:numPr>
          <w:ilvl w:val="0"/>
          <w:numId w:val="7"/>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External gates and main entrances are locked immediately; occupants remain secured inside classrooms away from line-of-sight. Police are called immediately.</w:t>
      </w:r>
    </w:p>
    <w:p w:rsidR="00000000" w:rsidDel="00000000" w:rsidP="00000000" w:rsidRDefault="00000000" w:rsidRPr="00000000" w14:paraId="0000002E">
      <w:pPr>
        <w:numPr>
          <w:ilvl w:val="0"/>
          <w:numId w:val="7"/>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Silent Evacuation:</w:t>
      </w:r>
      <w:r w:rsidDel="00000000" w:rsidR="00000000" w:rsidRPr="00000000">
        <w:rPr>
          <w:rtl w:val="0"/>
        </w:rPr>
        <w:t xml:space="preserve"> Utilised in instances of high-risk containment or specific threats (e.g., bomb threats or aggressive intruders) where an audible alarm could cause panic or amplify danger. The Lead Professional silently deploys staff to guide occupants systematically to designated assembly points.</w:t>
      </w:r>
    </w:p>
    <w:p w:rsidR="00000000" w:rsidDel="00000000" w:rsidP="00000000" w:rsidRDefault="00000000" w:rsidRPr="00000000" w14:paraId="0000002F">
      <w:pPr>
        <w:pStyle w:val="Heading4"/>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5.3 Central External Communications</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 preserve accuracy and protect the reputation of the Beckmead Trust and its pupils, </w:t>
      </w:r>
      <w:r w:rsidDel="00000000" w:rsidR="00000000" w:rsidRPr="00000000">
        <w:rPr>
          <w:rtl w:val="0"/>
        </w:rPr>
        <w:t xml:space="preserve">staff are strictly prohibited from discussing any active incident on social media</w:t>
      </w:r>
      <w:r w:rsidDel="00000000" w:rsidR="00000000" w:rsidRPr="00000000">
        <w:rPr>
          <w:rtl w:val="0"/>
        </w:rPr>
        <w:t xml:space="preserve">. </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All media liaison, press releases, and statutory disclosures to local authorities or Ofsted must be approved and funneled through the CEO and Director of People &amp; Communications.</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4">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Beckmead Trust: </w:t>
      </w:r>
    </w:p>
    <w:p w:rsidR="00000000" w:rsidDel="00000000" w:rsidP="00000000" w:rsidRDefault="00000000" w:rsidRPr="00000000" w14:paraId="00000035">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School-Specific Appendices</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after="225" w:lineRule="auto"/>
        <w:rPr>
          <w:i w:val="1"/>
          <w:iCs w:val="1"/>
        </w:rPr>
      </w:pPr>
      <w:r w:rsidDel="00000000" w:rsidR="00000000" w:rsidRPr="00000000">
        <w:rPr>
          <w:i w:val="1"/>
          <w:iCs w:val="1"/>
          <w:rtl w:val="0"/>
        </w:rPr>
        <w:t xml:space="preserve">Each individual academy must maintain this localised schedule within their emergency grab bag, updated termly by Business Support teams and reviewed by the SLT.</w:t>
      </w:r>
    </w:p>
    <w:p w:rsidR="00000000" w:rsidDel="00000000" w:rsidP="00000000" w:rsidRDefault="00000000" w:rsidRPr="00000000" w14:paraId="00000037">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Appendix A: Emergency Contact &amp; Notification Matrix</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 the event of BCP activation, the following external entities must be notified without delay by the Central Compliance team or Headteacher:</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A">
      <w:pPr>
        <w:numPr>
          <w:ilvl w:val="0"/>
          <w:numId w:val="8"/>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Croydon Children's Services:</w:t>
      </w:r>
      <w:r w:rsidDel="00000000" w:rsidR="00000000" w:rsidRPr="00000000">
        <w:rPr>
          <w:rtl w:val="0"/>
        </w:rPr>
        <w:t xml:space="preserve"> 0208 726 6000</w:t>
      </w:r>
    </w:p>
    <w:p w:rsidR="00000000" w:rsidDel="00000000" w:rsidP="00000000" w:rsidRDefault="00000000" w:rsidRPr="00000000" w14:paraId="0000003B">
      <w:pPr>
        <w:numPr>
          <w:ilvl w:val="0"/>
          <w:numId w:val="8"/>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Brent Children's Services:</w:t>
      </w:r>
      <w:r w:rsidDel="00000000" w:rsidR="00000000" w:rsidRPr="00000000">
        <w:rPr>
          <w:rtl w:val="0"/>
        </w:rPr>
        <w:t xml:space="preserve"> 0208 937 3010</w:t>
      </w:r>
    </w:p>
    <w:p w:rsidR="00000000" w:rsidDel="00000000" w:rsidP="00000000" w:rsidRDefault="00000000" w:rsidRPr="00000000" w14:paraId="0000003C">
      <w:pPr>
        <w:numPr>
          <w:ilvl w:val="0"/>
          <w:numId w:val="8"/>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East Sussex Children's Services:</w:t>
      </w:r>
      <w:r w:rsidDel="00000000" w:rsidR="00000000" w:rsidRPr="00000000">
        <w:rPr>
          <w:rtl w:val="0"/>
        </w:rPr>
        <w:t xml:space="preserve"> 0345 6080 192</w:t>
      </w:r>
    </w:p>
    <w:p w:rsidR="00000000" w:rsidDel="00000000" w:rsidP="00000000" w:rsidRDefault="00000000" w:rsidRPr="00000000" w14:paraId="0000003D">
      <w:pPr>
        <w:numPr>
          <w:ilvl w:val="0"/>
          <w:numId w:val="8"/>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Essex Children's Services:</w:t>
      </w:r>
      <w:r w:rsidDel="00000000" w:rsidR="00000000" w:rsidRPr="00000000">
        <w:rPr>
          <w:rtl w:val="0"/>
        </w:rPr>
        <w:t xml:space="preserve"> 03330 133118</w:t>
      </w:r>
    </w:p>
    <w:p w:rsidR="00000000" w:rsidDel="00000000" w:rsidP="00000000" w:rsidRDefault="00000000" w:rsidRPr="00000000" w14:paraId="0000003E">
      <w:pPr>
        <w:numPr>
          <w:ilvl w:val="0"/>
          <w:numId w:val="8"/>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Health &amp; Safety Executive (HSE):</w:t>
      </w:r>
      <w:r w:rsidDel="00000000" w:rsidR="00000000" w:rsidRPr="00000000">
        <w:rPr>
          <w:rtl w:val="0"/>
        </w:rPr>
        <w:t xml:space="preserve"> 0345 300 9923 (for RIDDOR specified incidents)</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4">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Appendix B: Localised Places of Safety Schedule</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an incident necessitates immediate evacuation completely off-site, schools will deploy to the following designated locations:</w:t>
      </w:r>
    </w:p>
    <w:tbl>
      <w:tblPr>
        <w:tblStyle w:val="Table2"/>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680"/>
        <w:gridCol w:w="4680"/>
        <w:tblGridChange w:id="0">
          <w:tblGrid>
            <w:gridCol w:w="4680"/>
            <w:gridCol w:w="4680"/>
          </w:tblGrid>
        </w:tblGridChange>
      </w:tblGrid>
      <w:tr>
        <w:trPr>
          <w:cantSplit w:val="0"/>
          <w:tblHeader w:val="1"/>
        </w:trPr>
        <w:tc>
          <w:tcPr>
            <w:shd w:fill="f2f2f2" w:val="clear"/>
            <w:tcMar>
              <w:top w:w="75.0" w:type="dxa"/>
              <w:left w:w="75.0" w:type="dxa"/>
              <w:bottom w:w="75.0" w:type="dxa"/>
              <w:right w:w="75.0" w:type="dxa"/>
            </w:tcMar>
            <w:vAlign w:val="top"/>
          </w:tcPr>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rPr>
                <w:shd w:fill="auto" w:val="clear"/>
              </w:rPr>
            </w:pPr>
            <w:r w:rsidDel="00000000" w:rsidR="00000000" w:rsidRPr="00000000">
              <w:rPr>
                <w:shd w:fill="auto" w:val="clear"/>
                <w:rtl w:val="0"/>
              </w:rPr>
              <w:t xml:space="preserve">Academy / Site</w:t>
            </w:r>
          </w:p>
        </w:tc>
        <w:tc>
          <w:tcPr>
            <w:shd w:fill="f2f2f2" w:val="clear"/>
            <w:tcMar>
              <w:top w:w="75.0" w:type="dxa"/>
              <w:left w:w="75.0" w:type="dxa"/>
              <w:bottom w:w="75.0" w:type="dxa"/>
              <w:right w:w="75.0" w:type="dxa"/>
            </w:tcMar>
            <w:vAlign w:val="top"/>
          </w:tcPr>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rPr>
                <w:shd w:fill="auto" w:val="clear"/>
              </w:rPr>
            </w:pPr>
            <w:r w:rsidDel="00000000" w:rsidR="00000000" w:rsidRPr="00000000">
              <w:rPr>
                <w:shd w:fill="auto" w:val="clear"/>
                <w:rtl w:val="0"/>
              </w:rPr>
              <w:t xml:space="preserve">Designated Off-Site Place of Safety</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w:t>
            </w:r>
          </w:p>
        </w:tc>
      </w:tr>
      <w:tr>
        <w:trPr>
          <w:cantSplit w:val="0"/>
          <w:tblHeader w:val="0"/>
        </w:trPr>
        <w:tc>
          <w:tcPr>
            <w:shd w:fill="auto" w:val="clear"/>
            <w:tcMar>
              <w:top w:w="75.0" w:type="dxa"/>
              <w:left w:w="75.0" w:type="dxa"/>
              <w:bottom w:w="75.0" w:type="dxa"/>
              <w:right w:w="75.0" w:type="dxa"/>
            </w:tcMar>
            <w:vAlign w:val="top"/>
          </w:tcPr>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Monks Orchard / Chaffinch Brook Upper</w:t>
            </w:r>
          </w:p>
        </w:tc>
        <w:tc>
          <w:tcPr>
            <w:shd w:fill="auto" w:val="clear"/>
            <w:tcMar>
              <w:top w:w="75.0" w:type="dxa"/>
              <w:left w:w="75.0" w:type="dxa"/>
              <w:bottom w:w="75.0" w:type="dxa"/>
              <w:right w:w="75.0" w:type="dxa"/>
            </w:tcMar>
            <w:vAlign w:val="top"/>
          </w:tcPr>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West Wickham and Shirley Baptist Church</w:t>
            </w:r>
          </w:p>
        </w:tc>
      </w:tr>
      <w:tr>
        <w:trPr>
          <w:cantSplit w:val="0"/>
          <w:tblHeader w:val="0"/>
        </w:trPr>
        <w:tc>
          <w:tcPr>
            <w:shd w:fill="auto" w:val="clear"/>
            <w:tcMar>
              <w:top w:w="75.0" w:type="dxa"/>
              <w:left w:w="75.0" w:type="dxa"/>
              <w:bottom w:w="75.0" w:type="dxa"/>
              <w:right w:w="75.0" w:type="dxa"/>
            </w:tcMar>
            <w:vAlign w:val="top"/>
          </w:tcPr>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Chaffinch Brook Lower</w:t>
            </w:r>
          </w:p>
        </w:tc>
        <w:tc>
          <w:tcPr>
            <w:shd w:fill="auto" w:val="clear"/>
            <w:tcMar>
              <w:top w:w="75.0" w:type="dxa"/>
              <w:left w:w="75.0" w:type="dxa"/>
              <w:bottom w:w="75.0" w:type="dxa"/>
              <w:right w:w="75.0" w:type="dxa"/>
            </w:tcMar>
            <w:vAlign w:val="top"/>
          </w:tcPr>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Colby Court</w:t>
            </w:r>
          </w:p>
        </w:tc>
      </w:tr>
      <w:tr>
        <w:trPr>
          <w:cantSplit w:val="0"/>
          <w:tblHeader w:val="0"/>
        </w:trPr>
        <w:tc>
          <w:tcPr>
            <w:shd w:fill="auto" w:val="clear"/>
            <w:tcMar>
              <w:top w:w="75.0" w:type="dxa"/>
              <w:left w:w="75.0" w:type="dxa"/>
              <w:bottom w:w="75.0" w:type="dxa"/>
              <w:right w:w="75.0" w:type="dxa"/>
            </w:tcMar>
            <w:vAlign w:val="top"/>
          </w:tcPr>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Beckmead College / Community Learning Team (CLT)</w:t>
            </w:r>
          </w:p>
        </w:tc>
        <w:tc>
          <w:tcPr>
            <w:shd w:fill="auto" w:val="clear"/>
            <w:tcMar>
              <w:top w:w="75.0" w:type="dxa"/>
              <w:left w:w="75.0" w:type="dxa"/>
              <w:bottom w:w="75.0" w:type="dxa"/>
              <w:right w:w="75.0" w:type="dxa"/>
            </w:tcMar>
            <w:vAlign w:val="top"/>
          </w:tcPr>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Samuel Coleridge Youth Centre</w:t>
            </w:r>
          </w:p>
        </w:tc>
      </w:tr>
      <w:tr>
        <w:trPr>
          <w:cantSplit w:val="0"/>
          <w:tblHeader w:val="0"/>
        </w:trPr>
        <w:tc>
          <w:tcPr>
            <w:shd w:fill="auto" w:val="clear"/>
            <w:tcMar>
              <w:top w:w="75.0" w:type="dxa"/>
              <w:left w:w="75.0" w:type="dxa"/>
              <w:bottom w:w="75.0" w:type="dxa"/>
              <w:right w:w="75.0" w:type="dxa"/>
            </w:tcMar>
            <w:vAlign w:val="top"/>
          </w:tcPr>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Beck</w:t>
            </w:r>
          </w:p>
        </w:tc>
        <w:tc>
          <w:tcPr>
            <w:shd w:fill="auto" w:val="clear"/>
            <w:tcMar>
              <w:top w:w="75.0" w:type="dxa"/>
              <w:left w:w="75.0" w:type="dxa"/>
              <w:bottom w:w="75.0" w:type="dxa"/>
              <w:right w:w="75.0" w:type="dxa"/>
            </w:tcMar>
            <w:vAlign w:val="top"/>
          </w:tcPr>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St Dominic’s Catholic Church</w:t>
            </w:r>
          </w:p>
        </w:tc>
      </w:tr>
      <w:tr>
        <w:trPr>
          <w:cantSplit w:val="0"/>
          <w:tblHeader w:val="0"/>
        </w:trPr>
        <w:tc>
          <w:tcPr>
            <w:shd w:fill="auto" w:val="clear"/>
            <w:tcMar>
              <w:top w:w="75.0" w:type="dxa"/>
              <w:left w:w="75.0" w:type="dxa"/>
              <w:bottom w:w="75.0" w:type="dxa"/>
              <w:right w:w="75.0" w:type="dxa"/>
            </w:tcMar>
            <w:vAlign w:val="top"/>
          </w:tcPr>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BPA - Bramley Bank</w:t>
            </w:r>
          </w:p>
        </w:tc>
        <w:tc>
          <w:tcPr>
            <w:shd w:fill="auto" w:val="clear"/>
            <w:tcMar>
              <w:top w:w="75.0" w:type="dxa"/>
              <w:left w:w="75.0" w:type="dxa"/>
              <w:bottom w:w="75.0" w:type="dxa"/>
              <w:right w:w="75.0" w:type="dxa"/>
            </w:tcMar>
            <w:vAlign w:val="top"/>
          </w:tcPr>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Sanderstead Station Car Park</w:t>
            </w:r>
          </w:p>
        </w:tc>
      </w:tr>
      <w:tr>
        <w:trPr>
          <w:cantSplit w:val="0"/>
          <w:tblHeader w:val="0"/>
        </w:trPr>
        <w:tc>
          <w:tcPr>
            <w:shd w:fill="auto" w:val="clear"/>
            <w:tcMar>
              <w:top w:w="75.0" w:type="dxa"/>
              <w:left w:w="75.0" w:type="dxa"/>
              <w:bottom w:w="75.0" w:type="dxa"/>
              <w:right w:w="75.0" w:type="dxa"/>
            </w:tcMar>
            <w:vAlign w:val="top"/>
          </w:tcPr>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BPA - Tharreo House</w:t>
            </w:r>
          </w:p>
        </w:tc>
        <w:tc>
          <w:tcPr>
            <w:shd w:fill="auto" w:val="clear"/>
            <w:tcMar>
              <w:top w:w="75.0" w:type="dxa"/>
              <w:left w:w="75.0" w:type="dxa"/>
              <w:bottom w:w="75.0" w:type="dxa"/>
              <w:right w:w="75.0" w:type="dxa"/>
            </w:tcMar>
            <w:vAlign w:val="top"/>
          </w:tcPr>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New Addington Leisure Centre</w:t>
            </w:r>
          </w:p>
        </w:tc>
      </w:tr>
      <w:tr>
        <w:trPr>
          <w:cantSplit w:val="0"/>
          <w:tblHeader w:val="0"/>
        </w:trPr>
        <w:tc>
          <w:tcPr>
            <w:shd w:fill="auto" w:val="clear"/>
            <w:tcMar>
              <w:top w:w="75.0" w:type="dxa"/>
              <w:left w:w="75.0" w:type="dxa"/>
              <w:bottom w:w="75.0" w:type="dxa"/>
              <w:right w:w="75.0" w:type="dxa"/>
            </w:tcMar>
            <w:vAlign w:val="top"/>
          </w:tcPr>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Moundwood Academy</w:t>
            </w:r>
          </w:p>
        </w:tc>
        <w:tc>
          <w:tcPr>
            <w:shd w:fill="auto" w:val="clear"/>
            <w:tcMar>
              <w:top w:w="75.0" w:type="dxa"/>
              <w:left w:w="75.0" w:type="dxa"/>
              <w:bottom w:w="75.0" w:type="dxa"/>
              <w:right w:w="75.0" w:type="dxa"/>
            </w:tcMar>
            <w:vAlign w:val="top"/>
          </w:tcPr>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Pear Tree Mead Academy</w:t>
            </w:r>
          </w:p>
        </w:tc>
      </w:tr>
      <w:tr>
        <w:trPr>
          <w:cantSplit w:val="0"/>
          <w:tblHeader w:val="0"/>
        </w:trPr>
        <w:tc>
          <w:tcPr>
            <w:shd w:fill="auto" w:val="clear"/>
            <w:tcMar>
              <w:top w:w="75.0" w:type="dxa"/>
              <w:left w:w="75.0" w:type="dxa"/>
              <w:bottom w:w="75.0" w:type="dxa"/>
              <w:right w:w="75.0" w:type="dxa"/>
            </w:tcMar>
            <w:vAlign w:val="top"/>
          </w:tcPr>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Roundwood School and Community Centre</w:t>
            </w:r>
          </w:p>
        </w:tc>
        <w:tc>
          <w:tcPr>
            <w:shd w:fill="auto" w:val="clear"/>
            <w:tcMar>
              <w:top w:w="75.0" w:type="dxa"/>
              <w:left w:w="75.0" w:type="dxa"/>
              <w:bottom w:w="75.0" w:type="dxa"/>
              <w:right w:w="75.0" w:type="dxa"/>
            </w:tcMar>
            <w:vAlign w:val="top"/>
          </w:tcPr>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Cardinal Newman College (Front Area)</w:t>
            </w:r>
          </w:p>
        </w:tc>
      </w:tr>
      <w:tr>
        <w:trPr>
          <w:cantSplit w:val="0"/>
          <w:tblHeader w:val="0"/>
        </w:trPr>
        <w:tc>
          <w:tcPr>
            <w:shd w:fill="auto" w:val="clear"/>
            <w:tcMar>
              <w:top w:w="75.0" w:type="dxa"/>
              <w:left w:w="75.0" w:type="dxa"/>
              <w:bottom w:w="75.0" w:type="dxa"/>
              <w:right w:w="75.0" w:type="dxa"/>
            </w:tcMar>
            <w:vAlign w:val="top"/>
          </w:tcPr>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Ropemakers Academy</w:t>
            </w:r>
          </w:p>
        </w:tc>
        <w:tc>
          <w:tcPr>
            <w:shd w:fill="auto" w:val="clear"/>
            <w:tcMar>
              <w:top w:w="75.0" w:type="dxa"/>
              <w:left w:w="75.0" w:type="dxa"/>
              <w:bottom w:w="75.0" w:type="dxa"/>
              <w:right w:w="75.0" w:type="dxa"/>
            </w:tcMar>
            <w:vAlign w:val="top"/>
          </w:tcPr>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Freedom Leisure Centre in Hailsham</w:t>
            </w:r>
          </w:p>
        </w:tc>
      </w:tr>
      <w:tr>
        <w:trPr>
          <w:cantSplit w:val="0"/>
          <w:tblHeader w:val="0"/>
        </w:trPr>
        <w:tc>
          <w:tcPr>
            <w:shd w:fill="auto" w:val="clear"/>
            <w:tcMar>
              <w:top w:w="75.0" w:type="dxa"/>
              <w:left w:w="75.0" w:type="dxa"/>
              <w:bottom w:w="75.0" w:type="dxa"/>
              <w:right w:w="75.0" w:type="dxa"/>
            </w:tcMar>
            <w:vAlign w:val="top"/>
          </w:tcPr>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Wells Park School</w:t>
            </w:r>
          </w:p>
        </w:tc>
        <w:tc>
          <w:tcPr>
            <w:shd w:fill="auto" w:val="clear"/>
            <w:tcMar>
              <w:top w:w="75.0" w:type="dxa"/>
              <w:left w:w="75.0" w:type="dxa"/>
              <w:bottom w:w="75.0" w:type="dxa"/>
              <w:right w:w="75.0" w:type="dxa"/>
            </w:tcMar>
            <w:vAlign w:val="top"/>
          </w:tcPr>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Alder House – Leonard Cheshire Disability</w:t>
            </w:r>
          </w:p>
        </w:tc>
      </w:tr>
      <w:tr>
        <w:trPr>
          <w:cantSplit w:val="0"/>
          <w:tblHeader w:val="0"/>
        </w:trPr>
        <w:tc>
          <w:tcPr>
            <w:shd w:fill="auto" w:val="clear"/>
            <w:tcMar>
              <w:top w:w="75.0" w:type="dxa"/>
              <w:left w:w="75.0" w:type="dxa"/>
              <w:bottom w:w="75.0" w:type="dxa"/>
              <w:right w:w="75.0" w:type="dxa"/>
            </w:tcMar>
            <w:vAlign w:val="top"/>
          </w:tcPr>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Flagship School / Ian Mikardo / ArtsxChange / Greenwell / Sir Geoff Hurst</w:t>
            </w:r>
          </w:p>
        </w:tc>
        <w:tc>
          <w:tcPr>
            <w:shd w:fill="auto" w:val="clear"/>
            <w:tcMar>
              <w:top w:w="75.0" w:type="dxa"/>
              <w:left w:w="75.0" w:type="dxa"/>
              <w:bottom w:w="75.0" w:type="dxa"/>
              <w:right w:w="75.0" w:type="dxa"/>
            </w:tcMar>
            <w:vAlign w:val="top"/>
          </w:tcPr>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rPr>
                <w:i w:val="1"/>
                <w:iCs w:val="1"/>
              </w:rPr>
            </w:pPr>
            <w:r w:rsidDel="00000000" w:rsidR="00000000" w:rsidRPr="00000000">
              <w:rPr>
                <w:i w:val="1"/>
                <w:iCs w:val="1"/>
                <w:rtl w:val="0"/>
              </w:rPr>
              <w:t xml:space="preserve">Local Site SLT to reconfirm designated local church, leisure centre, or partner academy venue</w:t>
            </w:r>
          </w:p>
        </w:tc>
      </w:tr>
    </w:tbl>
    <w:p w:rsidR="00000000" w:rsidDel="00000000" w:rsidP="00000000" w:rsidRDefault="00000000" w:rsidRPr="00000000" w14:paraId="0000005F">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0">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1">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Appendix C: Local Grab Bag Inventory Checklist</w:t>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School Business Support colleague must check the BCP Grab Bag at the start of each term to ensure the presence of:</w:t>
      </w:r>
    </w:p>
    <w:p w:rsidR="00000000" w:rsidDel="00000000" w:rsidP="00000000" w:rsidRDefault="00000000" w:rsidRPr="00000000" w14:paraId="00000063">
      <w:pPr>
        <w:numPr>
          <w:ilvl w:val="0"/>
          <w:numId w:val="9"/>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Hard copies of the overarching BCP and local floor plans highlighting utility shut-offs.</w:t>
      </w:r>
    </w:p>
    <w:p w:rsidR="00000000" w:rsidDel="00000000" w:rsidP="00000000" w:rsidRDefault="00000000" w:rsidRPr="00000000" w14:paraId="00000064">
      <w:pPr>
        <w:numPr>
          <w:ilvl w:val="0"/>
          <w:numId w:val="9"/>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School-issued iPads with offline access to Arbor student/staff rosters and medical emergency files.</w:t>
      </w:r>
    </w:p>
    <w:p w:rsidR="00000000" w:rsidDel="00000000" w:rsidP="00000000" w:rsidRDefault="00000000" w:rsidRPr="00000000" w14:paraId="00000065">
      <w:pPr>
        <w:numPr>
          <w:ilvl w:val="0"/>
          <w:numId w:val="9"/>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RPA Insurance Certificates and emergency loss-adjuster contact schedules.</w:t>
      </w:r>
    </w:p>
    <w:p w:rsidR="00000000" w:rsidDel="00000000" w:rsidP="00000000" w:rsidRDefault="00000000" w:rsidRPr="00000000" w14:paraId="00000066">
      <w:pPr>
        <w:numPr>
          <w:ilvl w:val="0"/>
          <w:numId w:val="9"/>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Emergency communication tools (high-visibility vests, whistles, torches, first aid travelling kits).</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B">
      <w:pPr>
        <w:pStyle w:val="Heading2"/>
        <w:rPr/>
      </w:pPr>
      <w:bookmarkStart w:colFirst="0" w:colLast="0" w:name="_a6uhgdbbbfjb" w:id="0"/>
      <w:bookmarkEnd w:id="0"/>
      <w:r w:rsidDel="00000000" w:rsidR="00000000" w:rsidRPr="00000000">
        <w:rPr>
          <w:rtl w:val="0"/>
        </w:rPr>
        <w:t xml:space="preserve">Appendix D: Local Business Continuity Plan Template</w:t>
      </w:r>
    </w:p>
    <w:p w:rsidR="00000000" w:rsidDel="00000000" w:rsidP="00000000" w:rsidRDefault="00000000" w:rsidRPr="00000000" w14:paraId="0000006C">
      <w:pPr>
        <w:shd w:fill="ffffff" w:val="clear"/>
        <w:rPr>
          <w:rFonts w:ascii="Roboto" w:cs="Roboto" w:eastAsia="Roboto" w:hAnsi="Roboto"/>
          <w:color w:val="1f1f1f"/>
          <w:sz w:val="21"/>
          <w:szCs w:val="21"/>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pStyle w:val="Heading3"/>
        <w:rPr/>
      </w:pPr>
      <w:bookmarkStart w:colFirst="0" w:colLast="0" w:name="_f8bxtnfdr03i" w:id="1"/>
      <w:bookmarkEnd w:id="1"/>
      <w:r w:rsidDel="00000000" w:rsidR="00000000" w:rsidRPr="00000000">
        <w:rPr>
          <w:rtl w:val="0"/>
        </w:rPr>
        <w:t xml:space="preserve">1. Local Operational Leadership</w:t>
      </w:r>
    </w:p>
    <w:p w:rsidR="00000000" w:rsidDel="00000000" w:rsidP="00000000" w:rsidRDefault="00000000" w:rsidRPr="00000000" w14:paraId="00000070">
      <w:pPr>
        <w:numPr>
          <w:ilvl w:val="0"/>
          <w:numId w:val="2"/>
        </w:numPr>
        <w:ind w:left="600" w:hanging="360"/>
      </w:pPr>
      <w:r w:rsidDel="00000000" w:rsidR="00000000" w:rsidRPr="00000000">
        <w:rPr>
          <w:b w:val="1"/>
          <w:bCs w:val="1"/>
          <w:rtl w:val="0"/>
        </w:rPr>
        <w:t xml:space="preserve">Site Incident Lead:</w:t>
      </w:r>
      <w:r w:rsidDel="00000000" w:rsidR="00000000" w:rsidRPr="00000000">
        <w:rPr>
          <w:rtl w:val="0"/>
        </w:rPr>
        <w:t xml:space="preserve"> [Head Teacher Name/]</w:t>
      </w:r>
    </w:p>
    <w:p w:rsidR="00000000" w:rsidDel="00000000" w:rsidP="00000000" w:rsidRDefault="00000000" w:rsidRPr="00000000" w14:paraId="00000071">
      <w:pPr>
        <w:numPr>
          <w:ilvl w:val="0"/>
          <w:numId w:val="2"/>
        </w:numPr>
        <w:ind w:left="600" w:hanging="360"/>
      </w:pPr>
      <w:r w:rsidDel="00000000" w:rsidR="00000000" w:rsidRPr="00000000">
        <w:rPr>
          <w:b w:val="1"/>
          <w:bCs w:val="1"/>
          <w:rtl w:val="0"/>
        </w:rPr>
        <w:t xml:space="preserve">Deputy Incident Lead:</w:t>
      </w:r>
      <w:r w:rsidDel="00000000" w:rsidR="00000000" w:rsidRPr="00000000">
        <w:rPr>
          <w:rtl w:val="0"/>
        </w:rPr>
        <w:t xml:space="preserve"> Deputy Head /Name]</w:t>
      </w:r>
    </w:p>
    <w:p w:rsidR="00000000" w:rsidDel="00000000" w:rsidP="00000000" w:rsidRDefault="00000000" w:rsidRPr="00000000" w14:paraId="00000072">
      <w:pPr>
        <w:numPr>
          <w:ilvl w:val="0"/>
          <w:numId w:val="2"/>
        </w:numPr>
        <w:ind w:left="600" w:hanging="360"/>
      </w:pPr>
      <w:r w:rsidDel="00000000" w:rsidR="00000000" w:rsidRPr="00000000">
        <w:rPr>
          <w:b w:val="1"/>
          <w:bCs w:val="1"/>
          <w:rtl w:val="0"/>
        </w:rPr>
        <w:t xml:space="preserve">Communications Lead:</w:t>
      </w:r>
      <w:r w:rsidDel="00000000" w:rsidR="00000000" w:rsidRPr="00000000">
        <w:rPr>
          <w:rtl w:val="0"/>
        </w:rPr>
        <w:t xml:space="preserve"> [Name/Administrator/member SLT]</w:t>
      </w:r>
    </w:p>
    <w:p w:rsidR="00000000" w:rsidDel="00000000" w:rsidP="00000000" w:rsidRDefault="00000000" w:rsidRPr="00000000" w14:paraId="00000073">
      <w:pPr>
        <w:numPr>
          <w:ilvl w:val="0"/>
          <w:numId w:val="2"/>
        </w:numPr>
        <w:ind w:left="600" w:hanging="360"/>
      </w:pPr>
      <w:r w:rsidDel="00000000" w:rsidR="00000000" w:rsidRPr="00000000">
        <w:rPr>
          <w:b w:val="1"/>
          <w:bCs w:val="1"/>
          <w:rtl w:val="0"/>
        </w:rPr>
        <w:t xml:space="preserve">Facilities/Premises Lead:</w:t>
      </w:r>
      <w:r w:rsidDel="00000000" w:rsidR="00000000" w:rsidRPr="00000000">
        <w:rPr>
          <w:rtl w:val="0"/>
        </w:rPr>
        <w:t xml:space="preserve"> [Name/Site Manager/Caretaker]</w:t>
      </w:r>
    </w:p>
    <w:p w:rsidR="00000000" w:rsidDel="00000000" w:rsidP="00000000" w:rsidRDefault="00000000" w:rsidRPr="00000000" w14:paraId="00000074">
      <w:pPr>
        <w:pStyle w:val="Heading3"/>
        <w:rPr/>
      </w:pPr>
      <w:bookmarkStart w:colFirst="0" w:colLast="0" w:name="_qjjxjida1zx5" w:id="2"/>
      <w:bookmarkEnd w:id="2"/>
      <w:r w:rsidDel="00000000" w:rsidR="00000000" w:rsidRPr="00000000">
        <w:rPr>
          <w:rtl w:val="0"/>
        </w:rPr>
      </w:r>
    </w:p>
    <w:p w:rsidR="00000000" w:rsidDel="00000000" w:rsidP="00000000" w:rsidRDefault="00000000" w:rsidRPr="00000000" w14:paraId="00000075">
      <w:pPr>
        <w:pStyle w:val="Heading3"/>
        <w:rPr/>
      </w:pPr>
      <w:bookmarkStart w:colFirst="0" w:colLast="0" w:name="_qk4u3bnu4j16" w:id="3"/>
      <w:bookmarkEnd w:id="3"/>
      <w:r w:rsidDel="00000000" w:rsidR="00000000" w:rsidRPr="00000000">
        <w:rPr>
          <w:rtl w:val="0"/>
        </w:rPr>
        <w:t xml:space="preserve">2. Localised Emergency Checklists</w:t>
      </w:r>
    </w:p>
    <w:p w:rsidR="00000000" w:rsidDel="00000000" w:rsidP="00000000" w:rsidRDefault="00000000" w:rsidRPr="00000000" w14:paraId="00000076">
      <w:pPr>
        <w:rPr>
          <w:rFonts w:ascii="Roboto" w:cs="Roboto" w:eastAsia="Roboto" w:hAnsi="Roboto"/>
          <w:b w:val="1"/>
          <w:bCs w:val="1"/>
          <w:color w:val="1f1f1f"/>
          <w:sz w:val="21"/>
          <w:szCs w:val="21"/>
          <w:highlight w:val="white"/>
        </w:rPr>
      </w:pPr>
      <w:r w:rsidDel="00000000" w:rsidR="00000000" w:rsidRPr="00000000">
        <w:rPr>
          <w:rtl w:val="0"/>
        </w:rPr>
      </w:r>
    </w:p>
    <w:tbl>
      <w:tblPr>
        <w:tblStyle w:val="Table3"/>
        <w:tblW w:w="8505.0" w:type="dxa"/>
        <w:jc w:val="left"/>
        <w:tblBorders>
          <w:top w:color="c4c7c5" w:space="0" w:sz="6" w:val="single"/>
          <w:left w:color="c4c7c5" w:space="0" w:sz="6" w:val="single"/>
          <w:bottom w:color="c4c7c5" w:space="0" w:sz="6" w:val="single"/>
          <w:right w:color="c4c7c5" w:space="0" w:sz="6" w:val="single"/>
          <w:insideH w:color="c4c7c5" w:space="0" w:sz="6" w:val="single"/>
          <w:insideV w:color="c4c7c5" w:space="0" w:sz="6" w:val="single"/>
        </w:tblBorders>
        <w:tblLayout w:type="fixed"/>
        <w:tblLook w:val="0600"/>
      </w:tblPr>
      <w:tblGrid>
        <w:gridCol w:w="3255"/>
        <w:gridCol w:w="1890"/>
        <w:gridCol w:w="3360"/>
        <w:tblGridChange w:id="0">
          <w:tblGrid>
            <w:gridCol w:w="3255"/>
            <w:gridCol w:w="1890"/>
            <w:gridCol w:w="3360"/>
          </w:tblGrid>
        </w:tblGridChange>
      </w:tblGrid>
      <w:tr>
        <w:trPr>
          <w:cantSplit w:val="0"/>
          <w:trHeight w:val="495" w:hRule="atLeast"/>
          <w:tblHeader w:val="0"/>
        </w:trPr>
        <w:tc>
          <w:tcPr>
            <w:tcBorders>
              <w:top w:color="000000" w:space="0" w:sz="0" w:val="nil"/>
              <w:left w:color="000000" w:space="0" w:sz="0" w:val="nil"/>
              <w:bottom w:color="c4c7c5" w:space="0" w:sz="6" w:val="single"/>
              <w:right w:color="c4c7c5" w:space="0" w:sz="6" w:val="single"/>
            </w:tcBorders>
            <w:tcMar>
              <w:top w:w="120.0" w:type="dxa"/>
              <w:left w:w="120.0" w:type="dxa"/>
              <w:bottom w:w="120.0" w:type="dxa"/>
              <w:right w:w="120.0" w:type="dxa"/>
            </w:tcMar>
            <w:vAlign w:val="top"/>
          </w:tcPr>
          <w:p w:rsidR="00000000" w:rsidDel="00000000" w:rsidP="00000000" w:rsidRDefault="00000000" w:rsidRPr="00000000" w14:paraId="00000077">
            <w:pPr>
              <w:jc w:val="center"/>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Action Item</w:t>
            </w:r>
          </w:p>
        </w:tc>
        <w:tc>
          <w:tcPr>
            <w:tcBorders>
              <w:top w:color="000000" w:space="0" w:sz="0" w:val="nil"/>
              <w:left w:color="000000" w:space="0" w:sz="0" w:val="nil"/>
              <w:bottom w:color="c4c7c5" w:space="0" w:sz="6" w:val="single"/>
              <w:right w:color="c4c7c5" w:space="0" w:sz="6" w:val="single"/>
            </w:tcBorders>
            <w:tcMar>
              <w:top w:w="120.0" w:type="dxa"/>
              <w:left w:w="120.0" w:type="dxa"/>
              <w:bottom w:w="120.0" w:type="dxa"/>
              <w:right w:w="120.0" w:type="dxa"/>
            </w:tcMar>
            <w:vAlign w:val="top"/>
          </w:tcPr>
          <w:p w:rsidR="00000000" w:rsidDel="00000000" w:rsidP="00000000" w:rsidRDefault="00000000" w:rsidRPr="00000000" w14:paraId="00000078">
            <w:pPr>
              <w:jc w:val="center"/>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Responsible Person</w:t>
            </w:r>
          </w:p>
        </w:tc>
        <w:tc>
          <w:tcPr>
            <w:tcBorders>
              <w:top w:color="000000" w:space="0" w:sz="0" w:val="nil"/>
              <w:left w:color="c4c7c5" w:space="0" w:sz="6" w:val="single"/>
              <w:bottom w:color="c4c7c5" w:space="0" w:sz="6" w:val="single"/>
              <w:right w:color="c4c7c5" w:space="0" w:sz="6" w:val="single"/>
            </w:tcBorders>
            <w:tcMar>
              <w:top w:w="120.0" w:type="dxa"/>
              <w:left w:w="120.0" w:type="dxa"/>
              <w:bottom w:w="120.0" w:type="dxa"/>
              <w:right w:w="120.0" w:type="dxa"/>
            </w:tcMar>
            <w:vAlign w:val="top"/>
          </w:tcPr>
          <w:p w:rsidR="00000000" w:rsidDel="00000000" w:rsidP="00000000" w:rsidRDefault="00000000" w:rsidRPr="00000000" w14:paraId="00000079">
            <w:pPr>
              <w:jc w:val="center"/>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Status/Comment</w:t>
            </w:r>
          </w:p>
        </w:tc>
      </w:tr>
      <w:tr>
        <w:trPr>
          <w:cantSplit w:val="0"/>
          <w:trHeight w:val="405" w:hRule="atLeast"/>
          <w:tblHeader w:val="0"/>
        </w:trPr>
        <w:tc>
          <w:tcPr>
            <w:tcBorders>
              <w:top w:color="000000" w:space="0" w:sz="0" w:val="nil"/>
              <w:left w:color="000000" w:space="0" w:sz="0" w:val="nil"/>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7A">
            <w:pPr>
              <w:rPr>
                <w:rFonts w:ascii="Roboto" w:cs="Roboto" w:eastAsia="Roboto" w:hAnsi="Roboto"/>
                <w:color w:val="1f1f1f"/>
                <w:sz w:val="21"/>
                <w:szCs w:val="21"/>
              </w:rPr>
            </w:pPr>
            <w:r w:rsidDel="00000000" w:rsidR="00000000" w:rsidRPr="00000000">
              <w:rPr>
                <w:rFonts w:ascii="Roboto" w:cs="Roboto" w:eastAsia="Roboto" w:hAnsi="Roboto"/>
                <w:b w:val="1"/>
                <w:bCs w:val="1"/>
                <w:color w:val="1f1f1f"/>
                <w:sz w:val="21"/>
                <w:szCs w:val="21"/>
                <w:rtl w:val="0"/>
              </w:rPr>
              <w:t xml:space="preserve">Emergency Evacuation Route Review</w:t>
            </w:r>
            <w:r w:rsidDel="00000000" w:rsidR="00000000" w:rsidRPr="00000000">
              <w:rPr>
                <w:rtl w:val="0"/>
              </w:rPr>
            </w:r>
          </w:p>
        </w:tc>
        <w:tc>
          <w:tcPr>
            <w:tcBorders>
              <w:top w:color="000000" w:space="0" w:sz="0" w:val="nil"/>
              <w:left w:color="000000" w:space="0" w:sz="0" w:val="nil"/>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7B">
            <w:pPr>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[Name]</w:t>
            </w:r>
          </w:p>
        </w:tc>
        <w:tc>
          <w:tcPr>
            <w:tcBorders>
              <w:top w:color="000000" w:space="0" w:sz="0" w:val="nil"/>
              <w:left w:color="c4c7c5" w:space="0" w:sz="6" w:val="single"/>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7C">
            <w:pPr>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Checked [Date]</w:t>
            </w:r>
          </w:p>
        </w:tc>
      </w:tr>
      <w:tr>
        <w:trPr>
          <w:cantSplit w:val="0"/>
          <w:trHeight w:val="405" w:hRule="atLeast"/>
          <w:tblHeader w:val="0"/>
        </w:trPr>
        <w:tc>
          <w:tcPr>
            <w:tcBorders>
              <w:top w:color="000000" w:space="0" w:sz="0" w:val="nil"/>
              <w:left w:color="000000" w:space="0" w:sz="0" w:val="nil"/>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7D">
            <w:pPr>
              <w:rPr>
                <w:rFonts w:ascii="Roboto" w:cs="Roboto" w:eastAsia="Roboto" w:hAnsi="Roboto"/>
                <w:color w:val="1f1f1f"/>
                <w:sz w:val="21"/>
                <w:szCs w:val="21"/>
              </w:rPr>
            </w:pPr>
            <w:r w:rsidDel="00000000" w:rsidR="00000000" w:rsidRPr="00000000">
              <w:rPr>
                <w:rFonts w:ascii="Roboto" w:cs="Roboto" w:eastAsia="Roboto" w:hAnsi="Roboto"/>
                <w:b w:val="1"/>
                <w:bCs w:val="1"/>
                <w:color w:val="1f1f1f"/>
                <w:sz w:val="21"/>
                <w:szCs w:val="21"/>
                <w:rtl w:val="0"/>
              </w:rPr>
              <w:t xml:space="preserve">Utility Shut-off Points Identified</w:t>
            </w:r>
            <w:r w:rsidDel="00000000" w:rsidR="00000000" w:rsidRPr="00000000">
              <w:rPr>
                <w:rtl w:val="0"/>
              </w:rPr>
            </w:r>
          </w:p>
        </w:tc>
        <w:tc>
          <w:tcPr>
            <w:tcBorders>
              <w:top w:color="000000" w:space="0" w:sz="0" w:val="nil"/>
              <w:left w:color="000000" w:space="0" w:sz="0" w:val="nil"/>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7E">
            <w:pPr>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[Caretaker Name]</w:t>
            </w:r>
          </w:p>
        </w:tc>
        <w:tc>
          <w:tcPr>
            <w:tcBorders>
              <w:top w:color="000000" w:space="0" w:sz="0" w:val="nil"/>
              <w:left w:color="c4c7c5" w:space="0" w:sz="6" w:val="single"/>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7F">
            <w:pPr>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Verified [Date]</w:t>
            </w:r>
          </w:p>
        </w:tc>
      </w:tr>
      <w:tr>
        <w:trPr>
          <w:cantSplit w:val="0"/>
          <w:trHeight w:val="405" w:hRule="atLeast"/>
          <w:tblHeader w:val="0"/>
        </w:trPr>
        <w:tc>
          <w:tcPr>
            <w:tcBorders>
              <w:top w:color="000000" w:space="0" w:sz="0" w:val="nil"/>
              <w:left w:color="000000" w:space="0" w:sz="0" w:val="nil"/>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80">
            <w:pPr>
              <w:rPr>
                <w:rFonts w:ascii="Roboto" w:cs="Roboto" w:eastAsia="Roboto" w:hAnsi="Roboto"/>
                <w:color w:val="1f1f1f"/>
                <w:sz w:val="21"/>
                <w:szCs w:val="21"/>
              </w:rPr>
            </w:pPr>
            <w:r w:rsidDel="00000000" w:rsidR="00000000" w:rsidRPr="00000000">
              <w:rPr>
                <w:rFonts w:ascii="Roboto" w:cs="Roboto" w:eastAsia="Roboto" w:hAnsi="Roboto"/>
                <w:b w:val="1"/>
                <w:bCs w:val="1"/>
                <w:color w:val="1f1f1f"/>
                <w:sz w:val="21"/>
                <w:szCs w:val="21"/>
                <w:rtl w:val="0"/>
              </w:rPr>
              <w:t xml:space="preserve">Grab Bag Inventory Check</w:t>
            </w:r>
            <w:r w:rsidDel="00000000" w:rsidR="00000000" w:rsidRPr="00000000">
              <w:rPr>
                <w:rtl w:val="0"/>
              </w:rPr>
            </w:r>
          </w:p>
        </w:tc>
        <w:tc>
          <w:tcPr>
            <w:tcBorders>
              <w:top w:color="000000" w:space="0" w:sz="0" w:val="nil"/>
              <w:left w:color="000000" w:space="0" w:sz="0" w:val="nil"/>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81">
            <w:pPr>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[AdministratorName]</w:t>
            </w:r>
          </w:p>
        </w:tc>
        <w:tc>
          <w:tcPr>
            <w:tcBorders>
              <w:top w:color="000000" w:space="0" w:sz="0" w:val="nil"/>
              <w:left w:color="c4c7c5" w:space="0" w:sz="6" w:val="single"/>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82">
            <w:pPr>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Completed [Date]</w:t>
            </w:r>
          </w:p>
        </w:tc>
      </w:tr>
      <w:tr>
        <w:trPr>
          <w:cantSplit w:val="0"/>
          <w:trHeight w:val="420" w:hRule="atLeast"/>
          <w:tblHeader w:val="0"/>
        </w:trPr>
        <w:tc>
          <w:tcPr>
            <w:tcBorders>
              <w:top w:color="c4c7c5" w:space="0" w:sz="6" w:val="single"/>
              <w:left w:color="000000" w:space="0" w:sz="0" w:val="nil"/>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83">
            <w:pPr>
              <w:rPr>
                <w:rFonts w:ascii="Roboto" w:cs="Roboto" w:eastAsia="Roboto" w:hAnsi="Roboto"/>
                <w:color w:val="1f1f1f"/>
                <w:sz w:val="21"/>
                <w:szCs w:val="21"/>
              </w:rPr>
            </w:pPr>
            <w:r w:rsidDel="00000000" w:rsidR="00000000" w:rsidRPr="00000000">
              <w:rPr>
                <w:rFonts w:ascii="Roboto" w:cs="Roboto" w:eastAsia="Roboto" w:hAnsi="Roboto"/>
                <w:b w:val="1"/>
                <w:bCs w:val="1"/>
                <w:color w:val="1f1f1f"/>
                <w:sz w:val="21"/>
                <w:szCs w:val="21"/>
                <w:rtl w:val="0"/>
              </w:rPr>
              <w:t xml:space="preserve">Arbor/Cloud Access Verified</w:t>
            </w:r>
            <w:r w:rsidDel="00000000" w:rsidR="00000000" w:rsidRPr="00000000">
              <w:rPr>
                <w:rtl w:val="0"/>
              </w:rPr>
            </w:r>
          </w:p>
        </w:tc>
        <w:tc>
          <w:tcPr>
            <w:tcBorders>
              <w:top w:color="c4c7c5" w:space="0" w:sz="6" w:val="single"/>
              <w:left w:color="000000" w:space="0" w:sz="0" w:val="nil"/>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84">
            <w:pPr>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[IT Technician Name]</w:t>
            </w:r>
          </w:p>
        </w:tc>
        <w:tc>
          <w:tcPr>
            <w:tcBorders>
              <w:top w:color="c4c7c5" w:space="0" w:sz="6" w:val="single"/>
              <w:left w:color="c4c7c5" w:space="0" w:sz="6" w:val="single"/>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85">
            <w:pPr>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Tested [Date]</w:t>
            </w:r>
          </w:p>
        </w:tc>
      </w:tr>
    </w:tbl>
    <w:p w:rsidR="00000000" w:rsidDel="00000000" w:rsidP="00000000" w:rsidRDefault="00000000" w:rsidRPr="00000000" w14:paraId="00000086">
      <w:pPr>
        <w:pStyle w:val="Heading3"/>
        <w:rPr/>
      </w:pPr>
      <w:bookmarkStart w:colFirst="0" w:colLast="0" w:name="_n2l86vqn9bt2" w:id="4"/>
      <w:bookmarkEnd w:id="4"/>
      <w:r w:rsidDel="00000000" w:rsidR="00000000" w:rsidRPr="00000000">
        <w:rPr>
          <w:rtl w:val="0"/>
        </w:rPr>
      </w:r>
    </w:p>
    <w:p w:rsidR="00000000" w:rsidDel="00000000" w:rsidP="00000000" w:rsidRDefault="00000000" w:rsidRPr="00000000" w14:paraId="00000087">
      <w:pPr>
        <w:pStyle w:val="Heading3"/>
        <w:rPr/>
      </w:pPr>
      <w:bookmarkStart w:colFirst="0" w:colLast="0" w:name="_sewyptw6o3n2" w:id="5"/>
      <w:bookmarkEnd w:id="5"/>
      <w:r w:rsidDel="00000000" w:rsidR="00000000" w:rsidRPr="00000000">
        <w:rPr>
          <w:rtl w:val="0"/>
        </w:rPr>
      </w:r>
    </w:p>
    <w:p w:rsidR="00000000" w:rsidDel="00000000" w:rsidP="00000000" w:rsidRDefault="00000000" w:rsidRPr="00000000" w14:paraId="00000088">
      <w:pPr>
        <w:pStyle w:val="Heading3"/>
        <w:rPr/>
      </w:pPr>
      <w:bookmarkStart w:colFirst="0" w:colLast="0" w:name="_y95dvisif0l0" w:id="6"/>
      <w:bookmarkEnd w:id="6"/>
      <w:r w:rsidDel="00000000" w:rsidR="00000000" w:rsidRPr="00000000">
        <w:rPr>
          <w:rtl w:val="0"/>
        </w:rPr>
        <w:t xml:space="preserve">3. Site-Specific Suppliers &amp; Contractors</w:t>
      </w:r>
    </w:p>
    <w:p w:rsidR="00000000" w:rsidDel="00000000" w:rsidP="00000000" w:rsidRDefault="00000000" w:rsidRPr="00000000" w14:paraId="00000089">
      <w:pPr>
        <w:shd w:fill="ffffff" w:val="clear"/>
        <w:rPr>
          <w:rFonts w:ascii="Roboto" w:cs="Roboto" w:eastAsia="Roboto" w:hAnsi="Roboto"/>
          <w:color w:val="1f1f1f"/>
          <w:sz w:val="21"/>
          <w:szCs w:val="21"/>
        </w:rPr>
      </w:pPr>
      <w:r w:rsidDel="00000000" w:rsidR="00000000" w:rsidRPr="00000000">
        <w:rPr>
          <w:rtl w:val="0"/>
        </w:rPr>
      </w:r>
    </w:p>
    <w:p w:rsidR="00000000" w:rsidDel="00000000" w:rsidP="00000000" w:rsidRDefault="00000000" w:rsidRPr="00000000" w14:paraId="0000008A">
      <w:pPr>
        <w:rPr>
          <w:rFonts w:ascii="Roboto" w:cs="Roboto" w:eastAsia="Roboto" w:hAnsi="Roboto"/>
          <w:i w:val="1"/>
          <w:iCs w:val="1"/>
          <w:color w:val="1f1f1f"/>
          <w:sz w:val="21"/>
          <w:szCs w:val="21"/>
          <w:highlight w:val="white"/>
        </w:rPr>
      </w:pPr>
      <w:r w:rsidDel="00000000" w:rsidR="00000000" w:rsidRPr="00000000">
        <w:rPr>
          <w:rFonts w:ascii="Roboto" w:cs="Roboto" w:eastAsia="Roboto" w:hAnsi="Roboto"/>
          <w:i w:val="1"/>
          <w:iCs w:val="1"/>
          <w:color w:val="1f1f1f"/>
          <w:sz w:val="21"/>
          <w:szCs w:val="21"/>
          <w:highlight w:val="white"/>
          <w:rtl w:val="0"/>
        </w:rPr>
        <w:t xml:space="preserve">In the event of a facility failure, the following local providers should be contacted first.</w:t>
      </w:r>
    </w:p>
    <w:tbl>
      <w:tblPr>
        <w:tblStyle w:val="Table4"/>
        <w:tblW w:w="8565.0" w:type="dxa"/>
        <w:jc w:val="left"/>
        <w:tblBorders>
          <w:top w:color="c4c7c5" w:space="0" w:sz="6" w:val="single"/>
          <w:left w:color="c4c7c5" w:space="0" w:sz="6" w:val="single"/>
          <w:bottom w:color="c4c7c5" w:space="0" w:sz="6" w:val="single"/>
          <w:right w:color="c4c7c5" w:space="0" w:sz="6" w:val="single"/>
          <w:insideH w:color="c4c7c5" w:space="0" w:sz="6" w:val="single"/>
          <w:insideV w:color="c4c7c5" w:space="0" w:sz="6" w:val="single"/>
        </w:tblBorders>
        <w:tblLayout w:type="fixed"/>
        <w:tblLook w:val="0600"/>
      </w:tblPr>
      <w:tblGrid>
        <w:gridCol w:w="3015"/>
        <w:gridCol w:w="1425"/>
        <w:gridCol w:w="4125"/>
        <w:tblGridChange w:id="0">
          <w:tblGrid>
            <w:gridCol w:w="3015"/>
            <w:gridCol w:w="1425"/>
            <w:gridCol w:w="4125"/>
          </w:tblGrid>
        </w:tblGridChange>
      </w:tblGrid>
      <w:tr>
        <w:trPr>
          <w:cantSplit w:val="0"/>
          <w:trHeight w:val="495" w:hRule="atLeast"/>
          <w:tblHeader w:val="0"/>
        </w:trPr>
        <w:tc>
          <w:tcPr>
            <w:tcBorders>
              <w:top w:color="000000" w:space="0" w:sz="0" w:val="nil"/>
              <w:left w:color="000000" w:space="0" w:sz="0" w:val="nil"/>
              <w:bottom w:color="c4c7c5" w:space="0" w:sz="6" w:val="single"/>
              <w:right w:color="c4c7c5" w:space="0" w:sz="6" w:val="single"/>
            </w:tcBorders>
            <w:tcMar>
              <w:top w:w="120.0" w:type="dxa"/>
              <w:left w:w="120.0" w:type="dxa"/>
              <w:bottom w:w="120.0" w:type="dxa"/>
              <w:right w:w="120.0" w:type="dxa"/>
            </w:tcMar>
            <w:vAlign w:val="top"/>
          </w:tcPr>
          <w:p w:rsidR="00000000" w:rsidDel="00000000" w:rsidP="00000000" w:rsidRDefault="00000000" w:rsidRPr="00000000" w14:paraId="0000008B">
            <w:pPr>
              <w:jc w:val="center"/>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Service</w:t>
            </w:r>
          </w:p>
        </w:tc>
        <w:tc>
          <w:tcPr>
            <w:tcBorders>
              <w:top w:color="000000" w:space="0" w:sz="0" w:val="nil"/>
              <w:left w:color="000000" w:space="0" w:sz="0" w:val="nil"/>
              <w:bottom w:color="c4c7c5" w:space="0" w:sz="6" w:val="single"/>
              <w:right w:color="c4c7c5" w:space="0" w:sz="6" w:val="single"/>
            </w:tcBorders>
            <w:tcMar>
              <w:top w:w="120.0" w:type="dxa"/>
              <w:left w:w="120.0" w:type="dxa"/>
              <w:bottom w:w="120.0" w:type="dxa"/>
              <w:right w:w="120.0" w:type="dxa"/>
            </w:tcMar>
            <w:vAlign w:val="top"/>
          </w:tcPr>
          <w:p w:rsidR="00000000" w:rsidDel="00000000" w:rsidP="00000000" w:rsidRDefault="00000000" w:rsidRPr="00000000" w14:paraId="0000008C">
            <w:pPr>
              <w:jc w:val="center"/>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Contact Name</w:t>
            </w:r>
          </w:p>
        </w:tc>
        <w:tc>
          <w:tcPr>
            <w:tcBorders>
              <w:top w:color="000000" w:space="0" w:sz="0" w:val="nil"/>
              <w:left w:color="c4c7c5" w:space="0" w:sz="6" w:val="single"/>
              <w:bottom w:color="c4c7c5" w:space="0" w:sz="6" w:val="single"/>
              <w:right w:color="c4c7c5" w:space="0" w:sz="6" w:val="single"/>
            </w:tcBorders>
            <w:tcMar>
              <w:top w:w="120.0" w:type="dxa"/>
              <w:left w:w="120.0" w:type="dxa"/>
              <w:bottom w:w="120.0" w:type="dxa"/>
              <w:right w:w="120.0" w:type="dxa"/>
            </w:tcMar>
            <w:vAlign w:val="top"/>
          </w:tcPr>
          <w:p w:rsidR="00000000" w:rsidDel="00000000" w:rsidP="00000000" w:rsidRDefault="00000000" w:rsidRPr="00000000" w14:paraId="0000008D">
            <w:pPr>
              <w:jc w:val="center"/>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Phone Number</w:t>
            </w:r>
          </w:p>
        </w:tc>
      </w:tr>
      <w:tr>
        <w:trPr>
          <w:cantSplit w:val="0"/>
          <w:trHeight w:val="405" w:hRule="atLeast"/>
          <w:tblHeader w:val="0"/>
        </w:trPr>
        <w:tc>
          <w:tcPr>
            <w:tcBorders>
              <w:top w:color="000000" w:space="0" w:sz="0" w:val="nil"/>
              <w:left w:color="000000" w:space="0" w:sz="0" w:val="nil"/>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8E">
            <w:pPr>
              <w:rPr>
                <w:rFonts w:ascii="Roboto" w:cs="Roboto" w:eastAsia="Roboto" w:hAnsi="Roboto"/>
                <w:color w:val="1f1f1f"/>
                <w:sz w:val="21"/>
                <w:szCs w:val="21"/>
              </w:rPr>
            </w:pPr>
            <w:r w:rsidDel="00000000" w:rsidR="00000000" w:rsidRPr="00000000">
              <w:rPr>
                <w:rFonts w:ascii="Roboto" w:cs="Roboto" w:eastAsia="Roboto" w:hAnsi="Roboto"/>
                <w:b w:val="1"/>
                <w:bCs w:val="1"/>
                <w:color w:val="1f1f1f"/>
                <w:sz w:val="21"/>
                <w:szCs w:val="21"/>
                <w:rtl w:val="0"/>
              </w:rPr>
              <w:t xml:space="preserve">Modular Buildings/Portable Toilets</w:t>
            </w:r>
            <w:r w:rsidDel="00000000" w:rsidR="00000000" w:rsidRPr="00000000">
              <w:rPr>
                <w:rtl w:val="0"/>
              </w:rPr>
            </w:r>
          </w:p>
        </w:tc>
        <w:tc>
          <w:tcPr>
            <w:tcBorders>
              <w:top w:color="000000" w:space="0" w:sz="0" w:val="nil"/>
              <w:left w:color="000000" w:space="0" w:sz="0" w:val="nil"/>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8F">
            <w:pPr>
              <w:rPr>
                <w:rFonts w:ascii="Roboto" w:cs="Roboto" w:eastAsia="Roboto" w:hAnsi="Roboto"/>
                <w:color w:val="1f1f1f"/>
                <w:sz w:val="21"/>
                <w:szCs w:val="21"/>
              </w:rPr>
            </w:pPr>
            <w:r w:rsidDel="00000000" w:rsidR="00000000" w:rsidRPr="00000000">
              <w:rPr>
                <w:rtl w:val="0"/>
              </w:rPr>
            </w:r>
          </w:p>
        </w:tc>
        <w:tc>
          <w:tcPr>
            <w:tcBorders>
              <w:top w:color="000000" w:space="0" w:sz="0" w:val="nil"/>
              <w:left w:color="c4c7c5" w:space="0" w:sz="6" w:val="single"/>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90">
            <w:pPr>
              <w:rPr>
                <w:rFonts w:ascii="Roboto" w:cs="Roboto" w:eastAsia="Roboto" w:hAnsi="Roboto"/>
                <w:color w:val="1f1f1f"/>
                <w:sz w:val="21"/>
                <w:szCs w:val="21"/>
              </w:rPr>
            </w:pPr>
            <w:r w:rsidDel="00000000" w:rsidR="00000000" w:rsidRPr="00000000">
              <w:rPr>
                <w:rtl w:val="0"/>
              </w:rPr>
            </w:r>
          </w:p>
        </w:tc>
      </w:tr>
      <w:tr>
        <w:trPr>
          <w:cantSplit w:val="0"/>
          <w:trHeight w:val="405" w:hRule="atLeast"/>
          <w:tblHeader w:val="0"/>
        </w:trPr>
        <w:tc>
          <w:tcPr>
            <w:tcBorders>
              <w:top w:color="000000" w:space="0" w:sz="0" w:val="nil"/>
              <w:left w:color="000000" w:space="0" w:sz="0" w:val="nil"/>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91">
            <w:pPr>
              <w:rPr>
                <w:rFonts w:ascii="Roboto" w:cs="Roboto" w:eastAsia="Roboto" w:hAnsi="Roboto"/>
                <w:color w:val="1f1f1f"/>
                <w:sz w:val="21"/>
                <w:szCs w:val="21"/>
              </w:rPr>
            </w:pPr>
            <w:r w:rsidDel="00000000" w:rsidR="00000000" w:rsidRPr="00000000">
              <w:rPr>
                <w:rFonts w:ascii="Roboto" w:cs="Roboto" w:eastAsia="Roboto" w:hAnsi="Roboto"/>
                <w:b w:val="1"/>
                <w:bCs w:val="1"/>
                <w:color w:val="1f1f1f"/>
                <w:sz w:val="21"/>
                <w:szCs w:val="21"/>
                <w:rtl w:val="0"/>
              </w:rPr>
              <w:t xml:space="preserve">Power/Lighting/Generator Support</w:t>
            </w:r>
            <w:r w:rsidDel="00000000" w:rsidR="00000000" w:rsidRPr="00000000">
              <w:rPr>
                <w:rtl w:val="0"/>
              </w:rPr>
            </w:r>
          </w:p>
        </w:tc>
        <w:tc>
          <w:tcPr>
            <w:tcBorders>
              <w:top w:color="000000" w:space="0" w:sz="0" w:val="nil"/>
              <w:left w:color="000000" w:space="0" w:sz="0" w:val="nil"/>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92">
            <w:pPr>
              <w:rPr>
                <w:rFonts w:ascii="Roboto" w:cs="Roboto" w:eastAsia="Roboto" w:hAnsi="Roboto"/>
                <w:color w:val="1f1f1f"/>
                <w:sz w:val="21"/>
                <w:szCs w:val="21"/>
              </w:rPr>
            </w:pPr>
            <w:r w:rsidDel="00000000" w:rsidR="00000000" w:rsidRPr="00000000">
              <w:rPr>
                <w:rtl w:val="0"/>
              </w:rPr>
            </w:r>
          </w:p>
        </w:tc>
        <w:tc>
          <w:tcPr>
            <w:tcBorders>
              <w:top w:color="000000" w:space="0" w:sz="0" w:val="nil"/>
              <w:left w:color="c4c7c5" w:space="0" w:sz="6" w:val="single"/>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93">
            <w:pPr>
              <w:rPr>
                <w:rFonts w:ascii="Roboto" w:cs="Roboto" w:eastAsia="Roboto" w:hAnsi="Roboto"/>
                <w:color w:val="1f1f1f"/>
                <w:sz w:val="21"/>
                <w:szCs w:val="21"/>
              </w:rPr>
            </w:pPr>
            <w:r w:rsidDel="00000000" w:rsidR="00000000" w:rsidRPr="00000000">
              <w:rPr>
                <w:rtl w:val="0"/>
              </w:rPr>
            </w:r>
          </w:p>
        </w:tc>
      </w:tr>
      <w:tr>
        <w:trPr>
          <w:cantSplit w:val="0"/>
          <w:trHeight w:val="405" w:hRule="atLeast"/>
          <w:tblHeader w:val="0"/>
        </w:trPr>
        <w:tc>
          <w:tcPr>
            <w:tcBorders>
              <w:top w:color="000000" w:space="0" w:sz="0" w:val="nil"/>
              <w:left w:color="000000" w:space="0" w:sz="0" w:val="nil"/>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94">
            <w:pPr>
              <w:rPr>
                <w:rFonts w:ascii="Roboto" w:cs="Roboto" w:eastAsia="Roboto" w:hAnsi="Roboto"/>
                <w:color w:val="1f1f1f"/>
                <w:sz w:val="21"/>
                <w:szCs w:val="21"/>
              </w:rPr>
            </w:pPr>
            <w:r w:rsidDel="00000000" w:rsidR="00000000" w:rsidRPr="00000000">
              <w:rPr>
                <w:rFonts w:ascii="Roboto" w:cs="Roboto" w:eastAsia="Roboto" w:hAnsi="Roboto"/>
                <w:b w:val="1"/>
                <w:bCs w:val="1"/>
                <w:color w:val="1f1f1f"/>
                <w:sz w:val="21"/>
                <w:szCs w:val="21"/>
                <w:rtl w:val="0"/>
              </w:rPr>
              <w:t xml:space="preserve">Glazing/Boarding Providers</w:t>
            </w:r>
            <w:r w:rsidDel="00000000" w:rsidR="00000000" w:rsidRPr="00000000">
              <w:rPr>
                <w:rtl w:val="0"/>
              </w:rPr>
            </w:r>
          </w:p>
        </w:tc>
        <w:tc>
          <w:tcPr>
            <w:tcBorders>
              <w:top w:color="000000" w:space="0" w:sz="0" w:val="nil"/>
              <w:left w:color="000000" w:space="0" w:sz="0" w:val="nil"/>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95">
            <w:pPr>
              <w:rPr>
                <w:rFonts w:ascii="Roboto" w:cs="Roboto" w:eastAsia="Roboto" w:hAnsi="Roboto"/>
                <w:color w:val="1f1f1f"/>
                <w:sz w:val="21"/>
                <w:szCs w:val="21"/>
              </w:rPr>
            </w:pPr>
            <w:r w:rsidDel="00000000" w:rsidR="00000000" w:rsidRPr="00000000">
              <w:rPr>
                <w:rtl w:val="0"/>
              </w:rPr>
            </w:r>
          </w:p>
        </w:tc>
        <w:tc>
          <w:tcPr>
            <w:tcBorders>
              <w:top w:color="000000" w:space="0" w:sz="0" w:val="nil"/>
              <w:left w:color="c4c7c5" w:space="0" w:sz="6" w:val="single"/>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96">
            <w:pPr>
              <w:rPr>
                <w:rFonts w:ascii="Roboto" w:cs="Roboto" w:eastAsia="Roboto" w:hAnsi="Roboto"/>
                <w:color w:val="1f1f1f"/>
                <w:sz w:val="21"/>
                <w:szCs w:val="21"/>
              </w:rPr>
            </w:pPr>
            <w:r w:rsidDel="00000000" w:rsidR="00000000" w:rsidRPr="00000000">
              <w:rPr>
                <w:rtl w:val="0"/>
              </w:rPr>
            </w:r>
          </w:p>
        </w:tc>
      </w:tr>
      <w:tr>
        <w:trPr>
          <w:cantSplit w:val="0"/>
          <w:trHeight w:val="405" w:hRule="atLeast"/>
          <w:tblHeader w:val="0"/>
        </w:trPr>
        <w:tc>
          <w:tcPr>
            <w:tcBorders>
              <w:top w:color="000000" w:space="0" w:sz="0" w:val="nil"/>
              <w:left w:color="000000" w:space="0" w:sz="0" w:val="nil"/>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97">
            <w:pPr>
              <w:rPr>
                <w:rFonts w:ascii="Roboto" w:cs="Roboto" w:eastAsia="Roboto" w:hAnsi="Roboto"/>
                <w:color w:val="1f1f1f"/>
                <w:sz w:val="21"/>
                <w:szCs w:val="21"/>
              </w:rPr>
            </w:pPr>
            <w:r w:rsidDel="00000000" w:rsidR="00000000" w:rsidRPr="00000000">
              <w:rPr>
                <w:rFonts w:ascii="Roboto" w:cs="Roboto" w:eastAsia="Roboto" w:hAnsi="Roboto"/>
                <w:b w:val="1"/>
                <w:bCs w:val="1"/>
                <w:color w:val="1f1f1f"/>
                <w:sz w:val="21"/>
                <w:szCs w:val="21"/>
                <w:rtl w:val="0"/>
              </w:rPr>
              <w:t xml:space="preserve">Local Catering/Emergency Meals</w:t>
            </w:r>
            <w:r w:rsidDel="00000000" w:rsidR="00000000" w:rsidRPr="00000000">
              <w:rPr>
                <w:rtl w:val="0"/>
              </w:rPr>
            </w:r>
          </w:p>
        </w:tc>
        <w:tc>
          <w:tcPr>
            <w:tcBorders>
              <w:top w:color="000000" w:space="0" w:sz="0" w:val="nil"/>
              <w:left w:color="000000" w:space="0" w:sz="0" w:val="nil"/>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98">
            <w:pPr>
              <w:rPr>
                <w:rFonts w:ascii="Roboto" w:cs="Roboto" w:eastAsia="Roboto" w:hAnsi="Roboto"/>
                <w:color w:val="1f1f1f"/>
                <w:sz w:val="21"/>
                <w:szCs w:val="21"/>
              </w:rPr>
            </w:pPr>
            <w:r w:rsidDel="00000000" w:rsidR="00000000" w:rsidRPr="00000000">
              <w:rPr>
                <w:rtl w:val="0"/>
              </w:rPr>
            </w:r>
          </w:p>
        </w:tc>
        <w:tc>
          <w:tcPr>
            <w:tcBorders>
              <w:top w:color="000000" w:space="0" w:sz="0" w:val="nil"/>
              <w:left w:color="c4c7c5" w:space="0" w:sz="6" w:val="single"/>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99">
            <w:pPr>
              <w:rPr>
                <w:rFonts w:ascii="Roboto" w:cs="Roboto" w:eastAsia="Roboto" w:hAnsi="Roboto"/>
                <w:color w:val="1f1f1f"/>
                <w:sz w:val="21"/>
                <w:szCs w:val="21"/>
              </w:rPr>
            </w:pPr>
            <w:r w:rsidDel="00000000" w:rsidR="00000000" w:rsidRPr="00000000">
              <w:rPr>
                <w:rtl w:val="0"/>
              </w:rPr>
            </w:r>
          </w:p>
        </w:tc>
      </w:tr>
      <w:tr>
        <w:trPr>
          <w:cantSplit w:val="0"/>
          <w:trHeight w:val="420" w:hRule="atLeast"/>
          <w:tblHeader w:val="0"/>
        </w:trPr>
        <w:tc>
          <w:tcPr>
            <w:tcBorders>
              <w:top w:color="c4c7c5" w:space="0" w:sz="6" w:val="single"/>
              <w:left w:color="000000" w:space="0" w:sz="0" w:val="nil"/>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9A">
            <w:pPr>
              <w:rPr>
                <w:rFonts w:ascii="Roboto" w:cs="Roboto" w:eastAsia="Roboto" w:hAnsi="Roboto"/>
                <w:color w:val="1f1f1f"/>
                <w:sz w:val="21"/>
                <w:szCs w:val="21"/>
              </w:rPr>
            </w:pPr>
            <w:r w:rsidDel="00000000" w:rsidR="00000000" w:rsidRPr="00000000">
              <w:rPr>
                <w:rFonts w:ascii="Roboto" w:cs="Roboto" w:eastAsia="Roboto" w:hAnsi="Roboto"/>
                <w:b w:val="1"/>
                <w:bCs w:val="1"/>
                <w:color w:val="1f1f1f"/>
                <w:sz w:val="21"/>
                <w:szCs w:val="21"/>
                <w:rtl w:val="0"/>
              </w:rPr>
              <w:t xml:space="preserve">Logistics/Transport</w:t>
            </w:r>
            <w:r w:rsidDel="00000000" w:rsidR="00000000" w:rsidRPr="00000000">
              <w:rPr>
                <w:rtl w:val="0"/>
              </w:rPr>
            </w:r>
          </w:p>
        </w:tc>
        <w:tc>
          <w:tcPr>
            <w:tcBorders>
              <w:top w:color="c4c7c5" w:space="0" w:sz="6" w:val="single"/>
              <w:left w:color="000000" w:space="0" w:sz="0" w:val="nil"/>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9B">
            <w:pPr>
              <w:rPr>
                <w:rFonts w:ascii="Roboto" w:cs="Roboto" w:eastAsia="Roboto" w:hAnsi="Roboto"/>
                <w:color w:val="1f1f1f"/>
                <w:sz w:val="21"/>
                <w:szCs w:val="21"/>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80.0" w:type="dxa"/>
              <w:left w:w="120.0" w:type="dxa"/>
              <w:bottom w:w="80.0" w:type="dxa"/>
              <w:right w:w="120.0" w:type="dxa"/>
            </w:tcMar>
            <w:vAlign w:val="top"/>
          </w:tcPr>
          <w:p w:rsidR="00000000" w:rsidDel="00000000" w:rsidP="00000000" w:rsidRDefault="00000000" w:rsidRPr="00000000" w14:paraId="0000009C">
            <w:pPr>
              <w:rPr>
                <w:rFonts w:ascii="Roboto" w:cs="Roboto" w:eastAsia="Roboto" w:hAnsi="Roboto"/>
                <w:color w:val="1f1f1f"/>
                <w:sz w:val="21"/>
                <w:szCs w:val="21"/>
              </w:rPr>
            </w:pPr>
            <w:r w:rsidDel="00000000" w:rsidR="00000000" w:rsidRPr="00000000">
              <w:rPr>
                <w:rtl w:val="0"/>
              </w:rPr>
            </w:r>
          </w:p>
        </w:tc>
      </w:tr>
    </w:tbl>
    <w:p w:rsidR="00000000" w:rsidDel="00000000" w:rsidP="00000000" w:rsidRDefault="00000000" w:rsidRPr="00000000" w14:paraId="0000009D">
      <w:pPr>
        <w:pStyle w:val="Heading3"/>
        <w:rPr/>
      </w:pPr>
      <w:bookmarkStart w:colFirst="0" w:colLast="0" w:name="_7rxfx64l4pbg" w:id="7"/>
      <w:bookmarkEnd w:id="7"/>
      <w:r w:rsidDel="00000000" w:rsidR="00000000" w:rsidRPr="00000000">
        <w:rPr>
          <w:rtl w:val="0"/>
        </w:rPr>
      </w:r>
    </w:p>
    <w:p w:rsidR="00000000" w:rsidDel="00000000" w:rsidP="00000000" w:rsidRDefault="00000000" w:rsidRPr="00000000" w14:paraId="0000009E">
      <w:pPr>
        <w:pStyle w:val="Heading3"/>
        <w:rPr/>
      </w:pPr>
      <w:bookmarkStart w:colFirst="0" w:colLast="0" w:name="_cmc05l269av9" w:id="8"/>
      <w:bookmarkEnd w:id="8"/>
      <w:r w:rsidDel="00000000" w:rsidR="00000000" w:rsidRPr="00000000">
        <w:rPr>
          <w:rtl w:val="0"/>
        </w:rPr>
        <w:t xml:space="preserve">4. Localised Continuity Strategies</w:t>
      </w:r>
    </w:p>
    <w:p w:rsidR="00000000" w:rsidDel="00000000" w:rsidP="00000000" w:rsidRDefault="00000000" w:rsidRPr="00000000" w14:paraId="0000009F">
      <w:pPr>
        <w:shd w:fill="ffffff" w:val="clear"/>
        <w:rPr>
          <w:rFonts w:ascii="Roboto" w:cs="Roboto" w:eastAsia="Roboto" w:hAnsi="Roboto"/>
          <w:color w:val="1f1f1f"/>
          <w:sz w:val="21"/>
          <w:szCs w:val="21"/>
        </w:rPr>
      </w:pPr>
      <w:r w:rsidDel="00000000" w:rsidR="00000000" w:rsidRPr="00000000">
        <w:rPr>
          <w:rtl w:val="0"/>
        </w:rPr>
      </w:r>
    </w:p>
    <w:p w:rsidR="00000000" w:rsidDel="00000000" w:rsidP="00000000" w:rsidRDefault="00000000" w:rsidRPr="00000000" w14:paraId="000000A0">
      <w:pPr>
        <w:rPr>
          <w:rFonts w:ascii="Roboto" w:cs="Roboto" w:eastAsia="Roboto" w:hAnsi="Roboto"/>
          <w:i w:val="1"/>
          <w:iCs w:val="1"/>
          <w:color w:val="1f1f1f"/>
          <w:sz w:val="21"/>
          <w:szCs w:val="21"/>
          <w:highlight w:val="white"/>
        </w:rPr>
      </w:pPr>
      <w:r w:rsidDel="00000000" w:rsidR="00000000" w:rsidRPr="00000000">
        <w:rPr>
          <w:rFonts w:ascii="Roboto" w:cs="Roboto" w:eastAsia="Roboto" w:hAnsi="Roboto"/>
          <w:i w:val="1"/>
          <w:iCs w:val="1"/>
          <w:color w:val="1f1f1f"/>
          <w:sz w:val="21"/>
          <w:szCs w:val="21"/>
          <w:highlight w:val="white"/>
          <w:rtl w:val="0"/>
        </w:rPr>
        <w:t xml:space="preserve">How will this site maintain critical activities during an incident?</w:t>
      </w:r>
    </w:p>
    <w:p w:rsidR="00000000" w:rsidDel="00000000" w:rsidP="00000000" w:rsidRDefault="00000000" w:rsidRPr="00000000" w14:paraId="000000A1">
      <w:pPr>
        <w:rPr>
          <w:rFonts w:ascii="Roboto" w:cs="Roboto" w:eastAsia="Roboto" w:hAnsi="Roboto"/>
          <w:i w:val="1"/>
          <w:iCs w:val="1"/>
          <w:color w:val="1f1f1f"/>
          <w:sz w:val="21"/>
          <w:szCs w:val="21"/>
          <w:highlight w:val="white"/>
        </w:rPr>
      </w:pPr>
      <w:r w:rsidDel="00000000" w:rsidR="00000000" w:rsidRPr="00000000">
        <w:rPr>
          <w:rtl w:val="0"/>
        </w:rPr>
      </w:r>
    </w:p>
    <w:p w:rsidR="00000000" w:rsidDel="00000000" w:rsidP="00000000" w:rsidRDefault="00000000" w:rsidRPr="00000000" w14:paraId="000000A2">
      <w:pPr>
        <w:numPr>
          <w:ilvl w:val="0"/>
          <w:numId w:val="1"/>
        </w:numPr>
        <w:ind w:left="600" w:hanging="360"/>
      </w:pPr>
      <w:r w:rsidDel="00000000" w:rsidR="00000000" w:rsidRPr="00000000">
        <w:rPr>
          <w:b w:val="1"/>
          <w:bCs w:val="1"/>
          <w:rtl w:val="0"/>
        </w:rPr>
        <w:t xml:space="preserve">Cross-Skilling:</w:t>
      </w:r>
      <w:r w:rsidDel="00000000" w:rsidR="00000000" w:rsidRPr="00000000">
        <w:rPr>
          <w:rtl w:val="0"/>
        </w:rPr>
        <w:t xml:space="preserve"> [Identify staff with dual-capabilities/roles]</w:t>
      </w:r>
    </w:p>
    <w:p w:rsidR="00000000" w:rsidDel="00000000" w:rsidP="00000000" w:rsidRDefault="00000000" w:rsidRPr="00000000" w14:paraId="000000A3">
      <w:pPr>
        <w:numPr>
          <w:ilvl w:val="0"/>
          <w:numId w:val="1"/>
        </w:numPr>
        <w:ind w:left="600" w:hanging="360"/>
      </w:pPr>
      <w:r w:rsidDel="00000000" w:rsidR="00000000" w:rsidRPr="00000000">
        <w:rPr>
          <w:b w:val="1"/>
          <w:bCs w:val="1"/>
          <w:rtl w:val="0"/>
        </w:rPr>
        <w:t xml:space="preserve">Alternative  Learning Spaces:</w:t>
      </w:r>
      <w:r w:rsidDel="00000000" w:rsidR="00000000" w:rsidRPr="00000000">
        <w:rPr>
          <w:rtl w:val="0"/>
        </w:rPr>
        <w:t xml:space="preserve"> [List any internal/external spaces, e.g., "Use of main hall for consolidated classes"]</w:t>
      </w:r>
    </w:p>
    <w:p w:rsidR="00000000" w:rsidDel="00000000" w:rsidP="00000000" w:rsidRDefault="00000000" w:rsidRPr="00000000" w14:paraId="000000A4">
      <w:pPr>
        <w:numPr>
          <w:ilvl w:val="0"/>
          <w:numId w:val="1"/>
        </w:numPr>
        <w:ind w:left="600" w:hanging="360"/>
      </w:pPr>
      <w:r w:rsidDel="00000000" w:rsidR="00000000" w:rsidRPr="00000000">
        <w:rPr>
          <w:b w:val="1"/>
          <w:bCs w:val="1"/>
          <w:rtl w:val="0"/>
        </w:rPr>
        <w:t xml:space="preserve">Communication Channels:</w:t>
      </w:r>
      <w:r w:rsidDel="00000000" w:rsidR="00000000" w:rsidRPr="00000000">
        <w:rPr>
          <w:rtl w:val="0"/>
        </w:rPr>
        <w:t xml:space="preserve"> [Confirm protocol for parent/staff alerts, e.g., "Broadcast via Arbor and SMS"]</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Roboto" w:cs="Roboto" w:eastAsia="Roboto" w:hAnsi="Roboto"/>
        <w:b w:val="0"/>
        <w:bCs w:val="0"/>
        <w:i w:val="0"/>
        <w:iCs w:val="0"/>
        <w:smallCaps w:val="0"/>
        <w:color w:val="1f1f1f"/>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Roboto" w:cs="Roboto" w:eastAsia="Roboto" w:hAnsi="Roboto"/>
        <w:b w:val="0"/>
        <w:bCs w:val="0"/>
        <w:i w:val="0"/>
        <w:iCs w:val="0"/>
        <w:smallCaps w:val="0"/>
        <w:color w:val="1f1f1f"/>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